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7AC" w:rsidRPr="00232E07" w:rsidRDefault="004977AC" w:rsidP="004977AC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36"/>
      <w:bookmarkStart w:id="4" w:name="_Hlk27147358"/>
      <w:bookmarkStart w:id="5" w:name="_Toc72963092"/>
      <w:r>
        <w:rPr>
          <w:noProof/>
          <w:lang w:val="ru-RU"/>
        </w:rPr>
        <w:t>Вариант 29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</w:p>
    <w:p w:rsidR="004977AC" w:rsidRDefault="004977AC" w:rsidP="004977AC">
      <w:pPr>
        <w:rPr>
          <w:lang w:val="ru-RU"/>
        </w:rPr>
      </w:pPr>
    </w:p>
    <w:p w:rsidR="004977AC" w:rsidRPr="00535BBF" w:rsidRDefault="004977AC" w:rsidP="004977AC">
      <w:pPr>
        <w:spacing w:after="120"/>
      </w:pPr>
      <w:r w:rsidRPr="005C40DC">
        <w:rPr>
          <w:lang w:val="ru-RU"/>
        </w:rPr>
        <w:t xml:space="preserve">Магазин сантехники, работающий 364 дня в году, продает фильтры для воды по цене $28 (закупочная цена $17). </w:t>
      </w:r>
      <w:r>
        <w:t>Объемы</w:t>
      </w:r>
      <w:r w:rsidRPr="00535BBF">
        <w:t xml:space="preserve"> продаж за последние 13 недель состав</w:t>
      </w:r>
      <w:r>
        <w:t>и</w:t>
      </w:r>
      <w:r w:rsidRPr="00535BBF">
        <w:t>л</w:t>
      </w:r>
      <w:r>
        <w:t>и</w:t>
      </w:r>
      <w:r w:rsidRPr="00535BBF">
        <w:t>:</w:t>
      </w:r>
    </w:p>
    <w:tbl>
      <w:tblPr>
        <w:tblpPr w:leftFromText="180" w:rightFromText="180" w:vertAnchor="text" w:horzAnchor="margin" w:tblpXSpec="center" w:tblpY="12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33"/>
        <w:gridCol w:w="633"/>
        <w:gridCol w:w="633"/>
        <w:gridCol w:w="633"/>
        <w:gridCol w:w="633"/>
        <w:gridCol w:w="632"/>
        <w:gridCol w:w="632"/>
        <w:gridCol w:w="632"/>
        <w:gridCol w:w="632"/>
        <w:gridCol w:w="632"/>
        <w:gridCol w:w="632"/>
        <w:gridCol w:w="632"/>
      </w:tblGrid>
      <w:tr w:rsidR="004977AC" w:rsidRPr="00535BBF" w:rsidTr="00E82E93"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470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370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511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489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293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508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367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406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464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293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422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392</w:t>
            </w:r>
          </w:p>
        </w:tc>
        <w:tc>
          <w:tcPr>
            <w:tcW w:w="731" w:type="dxa"/>
            <w:vAlign w:val="center"/>
          </w:tcPr>
          <w:p w:rsidR="004977AC" w:rsidRPr="00535BBF" w:rsidRDefault="004977AC" w:rsidP="00E82E93">
            <w:r w:rsidRPr="00535BBF">
              <w:t>352</w:t>
            </w:r>
          </w:p>
        </w:tc>
      </w:tr>
    </w:tbl>
    <w:p w:rsidR="004977AC" w:rsidRPr="00535BBF" w:rsidRDefault="004977AC" w:rsidP="004977AC"/>
    <w:p w:rsidR="004977AC" w:rsidRDefault="004977AC" w:rsidP="004977AC">
      <w:pPr>
        <w:spacing w:after="120"/>
      </w:pPr>
    </w:p>
    <w:p w:rsidR="004977AC" w:rsidRPr="005C40DC" w:rsidRDefault="004977AC" w:rsidP="004977AC">
      <w:pPr>
        <w:spacing w:after="120"/>
        <w:rPr>
          <w:lang w:val="ru-RU"/>
        </w:rPr>
      </w:pPr>
      <w:r w:rsidRPr="005C40DC">
        <w:rPr>
          <w:lang w:val="ru-RU"/>
        </w:rPr>
        <w:t>и,по оценке менеджера, соответствовал обычному среднему спросу на данный товар.</w:t>
      </w:r>
    </w:p>
    <w:p w:rsidR="004977AC" w:rsidRPr="00535BBF" w:rsidRDefault="004977AC" w:rsidP="004977AC">
      <w:pPr>
        <w:spacing w:after="120"/>
      </w:pPr>
      <w:r w:rsidRPr="005C40DC">
        <w:rPr>
          <w:lang w:val="ru-RU"/>
        </w:rPr>
        <w:t>По сложившейся практике магазин заказывает примерно по 1800 фильтров в середине каждого месяца. Заказ, издержки по оформлению и доставке которого, составляют $700, практически вне зависимости от объема партии, исполняют в течение 15 дней. Финанс</w:t>
      </w:r>
      <w:r w:rsidRPr="005C40DC">
        <w:rPr>
          <w:lang w:val="ru-RU"/>
        </w:rPr>
        <w:t>о</w:t>
      </w:r>
      <w:r w:rsidRPr="005C40DC">
        <w:rPr>
          <w:lang w:val="ru-RU"/>
        </w:rPr>
        <w:t xml:space="preserve">вый директор сообщил менеджеру, что требуемая норма доходности магазина 24% в год. </w:t>
      </w:r>
      <w:r w:rsidRPr="00535BBF">
        <w:t xml:space="preserve">Запас на складе не страхуется и не подлежит налогообложению. </w:t>
      </w:r>
    </w:p>
    <w:p w:rsidR="004977AC" w:rsidRPr="005C40DC" w:rsidRDefault="004977AC" w:rsidP="004977AC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5C40DC">
        <w:rPr>
          <w:lang w:val="ru-RU"/>
        </w:rPr>
        <w:t>Каковы складские издержки магазина при работе с этим товаром? Можно ли(и е</w:t>
      </w:r>
      <w:r w:rsidRPr="005C40DC">
        <w:rPr>
          <w:lang w:val="ru-RU"/>
        </w:rPr>
        <w:t>с</w:t>
      </w:r>
      <w:r w:rsidRPr="005C40DC">
        <w:rPr>
          <w:lang w:val="ru-RU"/>
        </w:rPr>
        <w:t xml:space="preserve">ли да, то на сколько) снизить эти издержки? </w:t>
      </w:r>
    </w:p>
    <w:p w:rsidR="004977AC" w:rsidRDefault="004977AC" w:rsidP="004977AC">
      <w:pPr>
        <w:pStyle w:val="afe"/>
        <w:widowControl/>
        <w:numPr>
          <w:ilvl w:val="0"/>
          <w:numId w:val="21"/>
        </w:numPr>
      </w:pPr>
      <w:r w:rsidRPr="005C40DC">
        <w:rPr>
          <w:lang w:val="ru-RU"/>
        </w:rPr>
        <w:t>При каком количестве фильтров на складе следует делать новый заказ, если ключ</w:t>
      </w:r>
      <w:r w:rsidRPr="005C40DC">
        <w:rPr>
          <w:lang w:val="ru-RU"/>
        </w:rPr>
        <w:t>е</w:t>
      </w:r>
      <w:r w:rsidRPr="005C40DC">
        <w:rPr>
          <w:lang w:val="ru-RU"/>
        </w:rPr>
        <w:t xml:space="preserve">вой показатель эффективности работы менеджера - уровень обслуживания клиента должен быть 99,9%? </w:t>
      </w:r>
      <w:r>
        <w:t>Каков при этом будет риск дефицита?</w:t>
      </w:r>
    </w:p>
    <w:p w:rsidR="004977AC" w:rsidRPr="005C40DC" w:rsidRDefault="004977AC" w:rsidP="004977AC">
      <w:pPr>
        <w:pStyle w:val="afe"/>
        <w:widowControl/>
        <w:numPr>
          <w:ilvl w:val="0"/>
          <w:numId w:val="21"/>
        </w:numPr>
        <w:rPr>
          <w:lang w:val="ru-RU"/>
        </w:rPr>
      </w:pPr>
      <w:r w:rsidRPr="005C40DC">
        <w:rPr>
          <w:lang w:val="ru-RU"/>
        </w:rPr>
        <w:t>Сколько стоит хранение безопасного резерва? Каковы потери от упущенных пр</w:t>
      </w:r>
      <w:r w:rsidRPr="005C40DC">
        <w:rPr>
          <w:lang w:val="ru-RU"/>
        </w:rPr>
        <w:t>о</w:t>
      </w:r>
      <w:r w:rsidRPr="005C40DC">
        <w:rPr>
          <w:lang w:val="ru-RU"/>
        </w:rPr>
        <w:t>даж за год?</w:t>
      </w:r>
    </w:p>
    <w:p w:rsidR="004977AC" w:rsidRPr="00574B0B" w:rsidRDefault="004977AC" w:rsidP="004977AC">
      <w:pPr>
        <w:rPr>
          <w:noProof/>
          <w:sz w:val="20"/>
          <w:szCs w:val="20"/>
          <w:lang w:val="ru-RU"/>
        </w:rPr>
      </w:pPr>
    </w:p>
    <w:p w:rsidR="004977AC" w:rsidRPr="00232E07" w:rsidRDefault="004977AC" w:rsidP="004977AC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4977AC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4977AC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4977AC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1B25419" wp14:editId="3150E22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4977A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01C0CE" wp14:editId="694E4AE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4977AC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01C0C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4977AC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4977A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4977A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4977AC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0"/>
  <w:p w:rsidR="00C52AEE" w:rsidRPr="00637798" w:rsidRDefault="004977A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AC"/>
    <w:rsid w:val="002B2C1B"/>
    <w:rsid w:val="00421F70"/>
    <w:rsid w:val="004977AC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2207-F032-4F94-BEFB-5CADCBBA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77A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977A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4977A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977A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977A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977A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977A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977A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977A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4977A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4977A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977A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977A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977A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977A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977A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977A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977A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497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4977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977AC"/>
    <w:pPr>
      <w:numPr>
        <w:numId w:val="10"/>
      </w:numPr>
    </w:pPr>
  </w:style>
  <w:style w:type="paragraph" w:styleId="a8">
    <w:name w:val="Block Text"/>
    <w:basedOn w:val="a0"/>
    <w:rsid w:val="004977A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977A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4977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977AC"/>
    <w:rPr>
      <w:rFonts w:ascii="Calibri" w:eastAsia="Times New Roman" w:hAnsi="Calibri" w:cs="Calibri"/>
      <w:lang w:val="en-US"/>
    </w:rPr>
  </w:style>
  <w:style w:type="character" w:styleId="ab">
    <w:name w:val="page number"/>
    <w:rsid w:val="004977AC"/>
    <w:rPr>
      <w:rFonts w:cs="Times New Roman"/>
    </w:rPr>
  </w:style>
  <w:style w:type="paragraph" w:styleId="ac">
    <w:name w:val="footer"/>
    <w:basedOn w:val="a0"/>
    <w:link w:val="ad"/>
    <w:rsid w:val="00497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977AC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4977A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4977A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97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977A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977AC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4977A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977AC"/>
    <w:rPr>
      <w:sz w:val="20"/>
      <w:szCs w:val="20"/>
    </w:rPr>
  </w:style>
  <w:style w:type="character" w:styleId="af1">
    <w:name w:val="Hyperlink"/>
    <w:uiPriority w:val="99"/>
    <w:rsid w:val="004977AC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4977AC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977AC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4977AC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4977AC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4977A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4977A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977AC"/>
    <w:pPr>
      <w:jc w:val="left"/>
    </w:pPr>
  </w:style>
  <w:style w:type="paragraph" w:customStyle="1" w:styleId="af8">
    <w:name w:val="ТаблицаЗадачника"/>
    <w:basedOn w:val="a0"/>
    <w:autoRedefine/>
    <w:rsid w:val="004977AC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4977A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4977A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4977AC"/>
    <w:rPr>
      <w:rFonts w:cs="Times New Roman"/>
      <w:b/>
      <w:bCs/>
      <w:spacing w:val="0"/>
    </w:rPr>
  </w:style>
  <w:style w:type="character" w:styleId="afc">
    <w:name w:val="Emphasis"/>
    <w:qFormat/>
    <w:rsid w:val="004977A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977AC"/>
  </w:style>
  <w:style w:type="character" w:customStyle="1" w:styleId="NoSpacingChar">
    <w:name w:val="No Spacing Char"/>
    <w:link w:val="12"/>
    <w:locked/>
    <w:rsid w:val="004977A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977AC"/>
    <w:pPr>
      <w:ind w:left="720"/>
    </w:pPr>
  </w:style>
  <w:style w:type="paragraph" w:customStyle="1" w:styleId="21">
    <w:name w:val="Цитата 21"/>
    <w:basedOn w:val="a0"/>
    <w:next w:val="a0"/>
    <w:link w:val="QuoteChar"/>
    <w:rsid w:val="004977A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977A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977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977A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977A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977A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977A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977A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977A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977AC"/>
    <w:pPr>
      <w:outlineLvl w:val="9"/>
    </w:pPr>
  </w:style>
  <w:style w:type="numbering" w:customStyle="1" w:styleId="38">
    <w:name w:val="Стиль нумерованный полужирный38"/>
    <w:rsid w:val="004977AC"/>
    <w:pPr>
      <w:numPr>
        <w:numId w:val="6"/>
      </w:numPr>
    </w:pPr>
  </w:style>
  <w:style w:type="numbering" w:customStyle="1" w:styleId="124">
    <w:name w:val="Стиль нумерованный полужирный124"/>
    <w:rsid w:val="004977AC"/>
    <w:pPr>
      <w:numPr>
        <w:numId w:val="9"/>
      </w:numPr>
    </w:pPr>
  </w:style>
  <w:style w:type="numbering" w:customStyle="1" w:styleId="66">
    <w:name w:val="Стиль нумерованный полужирный66"/>
    <w:rsid w:val="004977AC"/>
    <w:pPr>
      <w:numPr>
        <w:numId w:val="7"/>
      </w:numPr>
    </w:pPr>
  </w:style>
  <w:style w:type="numbering" w:customStyle="1" w:styleId="54">
    <w:name w:val="Стиль нумерованный полужирный54"/>
    <w:rsid w:val="004977AC"/>
    <w:pPr>
      <w:numPr>
        <w:numId w:val="4"/>
      </w:numPr>
    </w:pPr>
  </w:style>
  <w:style w:type="numbering" w:customStyle="1" w:styleId="246">
    <w:name w:val="Стиль нумерованный полужирный246"/>
    <w:rsid w:val="004977AC"/>
    <w:pPr>
      <w:numPr>
        <w:numId w:val="2"/>
      </w:numPr>
    </w:pPr>
  </w:style>
  <w:style w:type="numbering" w:customStyle="1" w:styleId="146">
    <w:name w:val="Стиль нумерованный полужирный146"/>
    <w:rsid w:val="004977AC"/>
    <w:pPr>
      <w:numPr>
        <w:numId w:val="1"/>
      </w:numPr>
    </w:pPr>
  </w:style>
  <w:style w:type="numbering" w:customStyle="1" w:styleId="44">
    <w:name w:val="Стиль нумерованный полужирный44"/>
    <w:rsid w:val="004977AC"/>
    <w:pPr>
      <w:numPr>
        <w:numId w:val="3"/>
      </w:numPr>
    </w:pPr>
  </w:style>
  <w:style w:type="numbering" w:customStyle="1" w:styleId="225">
    <w:name w:val="Стиль нумерованный полужирный225"/>
    <w:rsid w:val="004977AC"/>
    <w:pPr>
      <w:numPr>
        <w:numId w:val="14"/>
      </w:numPr>
    </w:pPr>
  </w:style>
  <w:style w:type="numbering" w:customStyle="1" w:styleId="76">
    <w:name w:val="Стиль нумерованный полужирный76"/>
    <w:rsid w:val="004977AC"/>
    <w:pPr>
      <w:numPr>
        <w:numId w:val="8"/>
      </w:numPr>
    </w:pPr>
  </w:style>
  <w:style w:type="numbering" w:customStyle="1" w:styleId="74">
    <w:name w:val="Стиль нумерованный полужирный74"/>
    <w:rsid w:val="004977AC"/>
    <w:pPr>
      <w:numPr>
        <w:numId w:val="5"/>
      </w:numPr>
    </w:pPr>
  </w:style>
  <w:style w:type="paragraph" w:customStyle="1" w:styleId="1b">
    <w:name w:val="Обычный1"/>
    <w:rsid w:val="004977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4977A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4977A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4977AC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4977AC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4977AC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4977AC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977A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4977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977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977A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977A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977AC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4977A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977AC"/>
    <w:pPr>
      <w:spacing w:after="100"/>
      <w:ind w:left="440"/>
    </w:pPr>
  </w:style>
  <w:style w:type="paragraph" w:styleId="22">
    <w:name w:val="List 2"/>
    <w:basedOn w:val="a0"/>
    <w:rsid w:val="004977A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977A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977AC"/>
    <w:pPr>
      <w:numPr>
        <w:numId w:val="11"/>
      </w:numPr>
    </w:pPr>
  </w:style>
  <w:style w:type="paragraph" w:styleId="a">
    <w:name w:val="List Bullet"/>
    <w:basedOn w:val="a0"/>
    <w:semiHidden/>
    <w:unhideWhenUsed/>
    <w:rsid w:val="004977AC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4977AC"/>
    <w:rPr>
      <w:color w:val="808080"/>
    </w:rPr>
  </w:style>
  <w:style w:type="paragraph" w:styleId="33">
    <w:name w:val="Body Text Indent 3"/>
    <w:basedOn w:val="a0"/>
    <w:link w:val="34"/>
    <w:rsid w:val="004977A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977A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977AC"/>
    <w:pPr>
      <w:numPr>
        <w:numId w:val="13"/>
      </w:numPr>
    </w:pPr>
  </w:style>
  <w:style w:type="paragraph" w:customStyle="1" w:styleId="Normal12">
    <w:name w:val="Normal12"/>
    <w:rsid w:val="004977A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4977AC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4977AC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4977AC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