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0CC" w:rsidRPr="00232E07" w:rsidRDefault="002000CC" w:rsidP="002000C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4"/>
      <w:r>
        <w:rPr>
          <w:noProof/>
          <w:lang w:val="ru-RU"/>
        </w:rPr>
        <w:t>Вариант 21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2000CC" w:rsidRDefault="002000CC" w:rsidP="002000CC">
      <w:pPr>
        <w:rPr>
          <w:lang w:val="ru-RU"/>
        </w:rPr>
      </w:pPr>
    </w:p>
    <w:p w:rsidR="002000CC" w:rsidRPr="005C40DC" w:rsidRDefault="002000CC" w:rsidP="002000CC">
      <w:pPr>
        <w:rPr>
          <w:lang w:val="ru-RU"/>
        </w:rPr>
      </w:pPr>
      <w:r w:rsidRPr="005C40DC">
        <w:rPr>
          <w:lang w:val="ru-RU"/>
        </w:rPr>
        <w:t>Большой отель вынужден заменять в среднем  251 телевизор в год (из-за естественного износа, поломок по вине постояльцев и др. случайностей) со стандартным отклонением 12 телевизоров в год. Себестоимость одного телевизора для отеля составляет $420. Расходы по оформлению, размещению и доставке заказа составляет $60 за каждый заказ.  Фина</w:t>
      </w:r>
      <w:r w:rsidRPr="005C40DC">
        <w:rPr>
          <w:lang w:val="ru-RU"/>
        </w:rPr>
        <w:t>н</w:t>
      </w:r>
      <w:r w:rsidRPr="005C40DC">
        <w:rPr>
          <w:lang w:val="ru-RU"/>
        </w:rPr>
        <w:t>совый директор оценивает средневзвешенную стоимость капитала компании, которой принадлежит отель в 15% годовых. Менеджер гостиницы по хозяйственной части страх</w:t>
      </w:r>
      <w:r w:rsidRPr="005C40DC">
        <w:rPr>
          <w:lang w:val="ru-RU"/>
        </w:rPr>
        <w:t>у</w:t>
      </w:r>
      <w:r w:rsidRPr="005C40DC">
        <w:rPr>
          <w:lang w:val="ru-RU"/>
        </w:rPr>
        <w:t>ет товар на складе отеля, и стоимость страховки составляет 4% от среднегодового уровня з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паса телевизоров на складе.  </w:t>
      </w:r>
    </w:p>
    <w:p w:rsidR="002000CC" w:rsidRPr="005C40DC" w:rsidRDefault="002000CC" w:rsidP="002000CC">
      <w:pPr>
        <w:rPr>
          <w:lang w:val="ru-RU"/>
        </w:rPr>
      </w:pPr>
      <w:r w:rsidRPr="005C40DC">
        <w:rPr>
          <w:lang w:val="ru-RU"/>
        </w:rPr>
        <w:t>В настоящее время заказ на пополнение телевизоров на склад отеля делается один раз в квартал. Можно ли найти лучшую  систему управления запасами? Сколько на этом отель может сэкономить за год?</w:t>
      </w:r>
    </w:p>
    <w:p w:rsidR="002000CC" w:rsidRPr="005C40DC" w:rsidRDefault="002000CC" w:rsidP="002000CC">
      <w:pPr>
        <w:rPr>
          <w:lang w:val="ru-RU"/>
        </w:rPr>
      </w:pPr>
      <w:r w:rsidRPr="005C40DC">
        <w:rPr>
          <w:lang w:val="ru-RU"/>
        </w:rPr>
        <w:t>Менеджер стремится добиться уровня обслуживания  99,9% по замене неисправных тел</w:t>
      </w:r>
      <w:r w:rsidRPr="005C40DC">
        <w:rPr>
          <w:lang w:val="ru-RU"/>
        </w:rPr>
        <w:t>е</w:t>
      </w:r>
      <w:r w:rsidRPr="005C40DC">
        <w:rPr>
          <w:lang w:val="ru-RU"/>
        </w:rPr>
        <w:t>визоров. Каков при этом будет риск дефицита, если время выполнения заказа на новую партию телевизоров составляет 2 недели?</w:t>
      </w:r>
    </w:p>
    <w:p w:rsidR="002000CC" w:rsidRPr="005C40DC" w:rsidRDefault="002000CC" w:rsidP="002000CC">
      <w:pPr>
        <w:rPr>
          <w:lang w:val="ru-RU"/>
        </w:rPr>
      </w:pPr>
      <w:r w:rsidRPr="005C40DC">
        <w:rPr>
          <w:lang w:val="ru-RU"/>
        </w:rPr>
        <w:t>При каком уровне запаса телевизоров на складе нужно делать новый заказ поставщику?</w:t>
      </w:r>
    </w:p>
    <w:p w:rsidR="002000CC" w:rsidRPr="005C40DC" w:rsidRDefault="002000CC" w:rsidP="002000CC">
      <w:pPr>
        <w:rPr>
          <w:noProof/>
          <w:lang w:val="ru-RU"/>
        </w:rPr>
      </w:pPr>
    </w:p>
    <w:p w:rsidR="002000CC" w:rsidRPr="00232E07" w:rsidRDefault="002000CC" w:rsidP="002000CC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2000C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2000CC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2000CC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A2C7F4E" wp14:editId="681C803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2000C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6FB69E" wp14:editId="60BD8FC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2000CC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6FB69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2000CC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2000C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2000C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2000CC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2000C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CC"/>
    <w:rsid w:val="002000CC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BC8D-318F-40DF-8975-17294B1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00C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000C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2000C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000C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000C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000C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000C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000C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000C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2000C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2000C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000C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000C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000C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000C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000C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000C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000C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200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2000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000CC"/>
    <w:pPr>
      <w:numPr>
        <w:numId w:val="10"/>
      </w:numPr>
    </w:pPr>
  </w:style>
  <w:style w:type="paragraph" w:styleId="a8">
    <w:name w:val="Block Text"/>
    <w:basedOn w:val="a0"/>
    <w:rsid w:val="002000C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000C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200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00CC"/>
    <w:rPr>
      <w:rFonts w:ascii="Calibri" w:eastAsia="Times New Roman" w:hAnsi="Calibri" w:cs="Calibri"/>
      <w:lang w:val="en-US"/>
    </w:rPr>
  </w:style>
  <w:style w:type="character" w:styleId="ab">
    <w:name w:val="page number"/>
    <w:rsid w:val="002000CC"/>
    <w:rPr>
      <w:rFonts w:cs="Times New Roman"/>
    </w:rPr>
  </w:style>
  <w:style w:type="paragraph" w:styleId="ac">
    <w:name w:val="footer"/>
    <w:basedOn w:val="a0"/>
    <w:link w:val="ad"/>
    <w:rsid w:val="00200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2000CC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2000C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2000C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0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000C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000CC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2000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000CC"/>
    <w:rPr>
      <w:sz w:val="20"/>
      <w:szCs w:val="20"/>
    </w:rPr>
  </w:style>
  <w:style w:type="character" w:styleId="af1">
    <w:name w:val="Hyperlink"/>
    <w:uiPriority w:val="99"/>
    <w:rsid w:val="002000CC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2000C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2000CC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2000CC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2000CC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2000C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2000C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000CC"/>
    <w:pPr>
      <w:jc w:val="left"/>
    </w:pPr>
  </w:style>
  <w:style w:type="paragraph" w:customStyle="1" w:styleId="af8">
    <w:name w:val="ТаблицаЗадачника"/>
    <w:basedOn w:val="a0"/>
    <w:autoRedefine/>
    <w:rsid w:val="002000CC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2000C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2000C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2000CC"/>
    <w:rPr>
      <w:rFonts w:cs="Times New Roman"/>
      <w:b/>
      <w:bCs/>
      <w:spacing w:val="0"/>
    </w:rPr>
  </w:style>
  <w:style w:type="character" w:styleId="afc">
    <w:name w:val="Emphasis"/>
    <w:qFormat/>
    <w:rsid w:val="002000C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000CC"/>
  </w:style>
  <w:style w:type="character" w:customStyle="1" w:styleId="NoSpacingChar">
    <w:name w:val="No Spacing Char"/>
    <w:link w:val="12"/>
    <w:locked/>
    <w:rsid w:val="002000C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000CC"/>
    <w:pPr>
      <w:ind w:left="720"/>
    </w:pPr>
  </w:style>
  <w:style w:type="paragraph" w:customStyle="1" w:styleId="21">
    <w:name w:val="Цитата 21"/>
    <w:basedOn w:val="a0"/>
    <w:next w:val="a0"/>
    <w:link w:val="QuoteChar"/>
    <w:rsid w:val="002000C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000C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000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000C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000C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000C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000C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000C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000C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000CC"/>
    <w:pPr>
      <w:outlineLvl w:val="9"/>
    </w:pPr>
  </w:style>
  <w:style w:type="numbering" w:customStyle="1" w:styleId="38">
    <w:name w:val="Стиль нумерованный полужирный38"/>
    <w:rsid w:val="002000CC"/>
    <w:pPr>
      <w:numPr>
        <w:numId w:val="6"/>
      </w:numPr>
    </w:pPr>
  </w:style>
  <w:style w:type="numbering" w:customStyle="1" w:styleId="124">
    <w:name w:val="Стиль нумерованный полужирный124"/>
    <w:rsid w:val="002000CC"/>
    <w:pPr>
      <w:numPr>
        <w:numId w:val="9"/>
      </w:numPr>
    </w:pPr>
  </w:style>
  <w:style w:type="numbering" w:customStyle="1" w:styleId="66">
    <w:name w:val="Стиль нумерованный полужирный66"/>
    <w:rsid w:val="002000CC"/>
    <w:pPr>
      <w:numPr>
        <w:numId w:val="7"/>
      </w:numPr>
    </w:pPr>
  </w:style>
  <w:style w:type="numbering" w:customStyle="1" w:styleId="54">
    <w:name w:val="Стиль нумерованный полужирный54"/>
    <w:rsid w:val="002000CC"/>
    <w:pPr>
      <w:numPr>
        <w:numId w:val="4"/>
      </w:numPr>
    </w:pPr>
  </w:style>
  <w:style w:type="numbering" w:customStyle="1" w:styleId="246">
    <w:name w:val="Стиль нумерованный полужирный246"/>
    <w:rsid w:val="002000CC"/>
    <w:pPr>
      <w:numPr>
        <w:numId w:val="2"/>
      </w:numPr>
    </w:pPr>
  </w:style>
  <w:style w:type="numbering" w:customStyle="1" w:styleId="146">
    <w:name w:val="Стиль нумерованный полужирный146"/>
    <w:rsid w:val="002000CC"/>
    <w:pPr>
      <w:numPr>
        <w:numId w:val="1"/>
      </w:numPr>
    </w:pPr>
  </w:style>
  <w:style w:type="numbering" w:customStyle="1" w:styleId="44">
    <w:name w:val="Стиль нумерованный полужирный44"/>
    <w:rsid w:val="002000CC"/>
    <w:pPr>
      <w:numPr>
        <w:numId w:val="3"/>
      </w:numPr>
    </w:pPr>
  </w:style>
  <w:style w:type="numbering" w:customStyle="1" w:styleId="225">
    <w:name w:val="Стиль нумерованный полужирный225"/>
    <w:rsid w:val="002000CC"/>
    <w:pPr>
      <w:numPr>
        <w:numId w:val="14"/>
      </w:numPr>
    </w:pPr>
  </w:style>
  <w:style w:type="numbering" w:customStyle="1" w:styleId="76">
    <w:name w:val="Стиль нумерованный полужирный76"/>
    <w:rsid w:val="002000CC"/>
    <w:pPr>
      <w:numPr>
        <w:numId w:val="8"/>
      </w:numPr>
    </w:pPr>
  </w:style>
  <w:style w:type="numbering" w:customStyle="1" w:styleId="74">
    <w:name w:val="Стиль нумерованный полужирный74"/>
    <w:rsid w:val="002000CC"/>
    <w:pPr>
      <w:numPr>
        <w:numId w:val="5"/>
      </w:numPr>
    </w:pPr>
  </w:style>
  <w:style w:type="paragraph" w:customStyle="1" w:styleId="1b">
    <w:name w:val="Обычный1"/>
    <w:rsid w:val="002000C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2000C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2000C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2000CC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2000C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2000CC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2000C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000C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2000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000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000C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000C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000CC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2000C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000CC"/>
    <w:pPr>
      <w:spacing w:after="100"/>
      <w:ind w:left="440"/>
    </w:pPr>
  </w:style>
  <w:style w:type="paragraph" w:styleId="22">
    <w:name w:val="List 2"/>
    <w:basedOn w:val="a0"/>
    <w:rsid w:val="002000C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000C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000CC"/>
    <w:pPr>
      <w:numPr>
        <w:numId w:val="11"/>
      </w:numPr>
    </w:pPr>
  </w:style>
  <w:style w:type="paragraph" w:styleId="a">
    <w:name w:val="List Bullet"/>
    <w:basedOn w:val="a0"/>
    <w:semiHidden/>
    <w:unhideWhenUsed/>
    <w:rsid w:val="002000CC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2000CC"/>
    <w:rPr>
      <w:color w:val="808080"/>
    </w:rPr>
  </w:style>
  <w:style w:type="paragraph" w:styleId="33">
    <w:name w:val="Body Text Indent 3"/>
    <w:basedOn w:val="a0"/>
    <w:link w:val="34"/>
    <w:rsid w:val="002000C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000C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000CC"/>
    <w:pPr>
      <w:numPr>
        <w:numId w:val="13"/>
      </w:numPr>
    </w:pPr>
  </w:style>
  <w:style w:type="paragraph" w:customStyle="1" w:styleId="Normal12">
    <w:name w:val="Normal12"/>
    <w:rsid w:val="002000C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2000C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2000CC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2000CC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