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53A" w:rsidRPr="00232E07" w:rsidRDefault="0048053A" w:rsidP="0048053A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9"/>
      <w:bookmarkStart w:id="12" w:name="_Hlk27146980"/>
      <w:bookmarkStart w:id="13" w:name="_Toc72963078"/>
      <w:r>
        <w:rPr>
          <w:noProof/>
          <w:lang w:val="ru-RU"/>
        </w:rPr>
        <w:t>Вариант 15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3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1"/>
    </w:p>
    <w:p w:rsidR="0048053A" w:rsidRDefault="0048053A" w:rsidP="0048053A">
      <w:pPr>
        <w:rPr>
          <w:noProof/>
          <w:lang w:val="ru-RU"/>
        </w:rPr>
      </w:pPr>
    </w:p>
    <w:p w:rsidR="0048053A" w:rsidRPr="005C40DC" w:rsidRDefault="0048053A" w:rsidP="0048053A">
      <w:pPr>
        <w:rPr>
          <w:lang w:val="ru-RU"/>
        </w:rPr>
      </w:pPr>
      <w:r w:rsidRPr="005C40DC">
        <w:rPr>
          <w:lang w:val="ru-RU"/>
        </w:rPr>
        <w:t>Еженедельный спрос на элементы питания типа ААА в небольшом магазине  течение прошлого года дан в следующей та</w:t>
      </w:r>
      <w:r w:rsidRPr="005C40DC">
        <w:rPr>
          <w:lang w:val="ru-RU"/>
        </w:rPr>
        <w:t>б</w:t>
      </w:r>
      <w:r w:rsidRPr="005C40DC">
        <w:rPr>
          <w:lang w:val="ru-RU"/>
        </w:rPr>
        <w:t>лице:</w:t>
      </w:r>
    </w:p>
    <w:p w:rsidR="0048053A" w:rsidRPr="005C40DC" w:rsidRDefault="0048053A" w:rsidP="0048053A">
      <w:pPr>
        <w:rPr>
          <w:lang w:val="ru-RU"/>
        </w:rPr>
      </w:pPr>
    </w:p>
    <w:tbl>
      <w:tblPr>
        <w:tblW w:w="757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ook w:val="01E0" w:firstRow="1" w:lastRow="1" w:firstColumn="1" w:lastColumn="1" w:noHBand="0" w:noVBand="0"/>
      </w:tblPr>
      <w:tblGrid>
        <w:gridCol w:w="630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</w:tblGrid>
      <w:tr w:rsidR="0048053A" w:rsidRPr="00657BCF" w:rsidTr="00E82E93"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247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260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179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204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335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176</w:t>
            </w:r>
          </w:p>
        </w:tc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171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194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199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182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170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210</w:t>
            </w:r>
          </w:p>
        </w:tc>
      </w:tr>
      <w:tr w:rsidR="0048053A" w:rsidRPr="00657BCF" w:rsidTr="00E82E93"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183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258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326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231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203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315</w:t>
            </w:r>
          </w:p>
        </w:tc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326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239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262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326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240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255</w:t>
            </w:r>
          </w:p>
        </w:tc>
      </w:tr>
      <w:tr w:rsidR="0048053A" w:rsidRPr="00657BCF" w:rsidTr="00E82E93"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333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175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226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234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193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275</w:t>
            </w:r>
          </w:p>
        </w:tc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256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283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262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254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291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163</w:t>
            </w:r>
          </w:p>
        </w:tc>
      </w:tr>
      <w:tr w:rsidR="0048053A" w:rsidRPr="00657BCF" w:rsidTr="00E82E93"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259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314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257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180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222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296</w:t>
            </w:r>
          </w:p>
        </w:tc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308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261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233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213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251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220</w:t>
            </w:r>
          </w:p>
        </w:tc>
      </w:tr>
      <w:tr w:rsidR="0048053A" w:rsidRPr="00657BCF" w:rsidTr="00E82E93"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  <w:r w:rsidRPr="00657BCF">
              <w:t>337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336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281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  <w:r w:rsidRPr="00657BCF">
              <w:t>268</w:t>
            </w: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</w:p>
        </w:tc>
        <w:tc>
          <w:tcPr>
            <w:tcW w:w="630" w:type="dxa"/>
          </w:tcPr>
          <w:p w:rsidR="0048053A" w:rsidRPr="00657BCF" w:rsidRDefault="0048053A" w:rsidP="00E82E93">
            <w:pPr>
              <w:pStyle w:val="VSE0"/>
            </w:pP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</w:p>
        </w:tc>
        <w:tc>
          <w:tcPr>
            <w:tcW w:w="631" w:type="dxa"/>
          </w:tcPr>
          <w:p w:rsidR="0048053A" w:rsidRPr="00657BCF" w:rsidRDefault="0048053A" w:rsidP="00E82E93">
            <w:pPr>
              <w:pStyle w:val="VSE0"/>
            </w:pPr>
          </w:p>
        </w:tc>
      </w:tr>
    </w:tbl>
    <w:p w:rsidR="0048053A" w:rsidRPr="005C40DC" w:rsidRDefault="0048053A" w:rsidP="0048053A">
      <w:pPr>
        <w:rPr>
          <w:lang w:val="ru-RU"/>
        </w:rPr>
      </w:pPr>
      <w:r w:rsidRPr="005C40DC">
        <w:rPr>
          <w:lang w:val="ru-RU"/>
        </w:rPr>
        <w:t xml:space="preserve">Время исполнения заказа - четыре недели. </w:t>
      </w:r>
    </w:p>
    <w:p w:rsidR="0048053A" w:rsidRPr="005C40DC" w:rsidRDefault="0048053A" w:rsidP="0048053A">
      <w:pPr>
        <w:rPr>
          <w:lang w:val="ru-RU"/>
        </w:rPr>
      </w:pPr>
      <w:r w:rsidRPr="005C40DC">
        <w:rPr>
          <w:lang w:val="ru-RU"/>
        </w:rPr>
        <w:t>Годовые издержки хранения составляют 0.95 $ за одну батарейку.</w:t>
      </w:r>
    </w:p>
    <w:p w:rsidR="0048053A" w:rsidRPr="009B511E" w:rsidRDefault="0048053A" w:rsidP="0048053A">
      <w:pPr>
        <w:pStyle w:val="VSEListabc"/>
        <w:numPr>
          <w:ilvl w:val="0"/>
          <w:numId w:val="28"/>
        </w:numPr>
        <w:rPr>
          <w:lang w:val="ru-RU"/>
        </w:rPr>
      </w:pPr>
      <w:r w:rsidRPr="009B511E">
        <w:rPr>
          <w:lang w:val="ru-RU"/>
        </w:rPr>
        <w:t>Если необходимо обеспечить риск дефицита 1%, то какова должна быть величина безопасного р</w:t>
      </w:r>
      <w:r w:rsidRPr="009B511E">
        <w:rPr>
          <w:lang w:val="ru-RU"/>
        </w:rPr>
        <w:t>е</w:t>
      </w:r>
      <w:r w:rsidRPr="009B511E">
        <w:rPr>
          <w:lang w:val="ru-RU"/>
        </w:rPr>
        <w:t>зерва?</w:t>
      </w:r>
      <w:r>
        <w:rPr>
          <w:lang w:val="ru-RU"/>
        </w:rPr>
        <w:t xml:space="preserve"> Каков при этом уровень обслуживания клиентов?</w:t>
      </w:r>
    </w:p>
    <w:p w:rsidR="0048053A" w:rsidRPr="009B511E" w:rsidRDefault="0048053A" w:rsidP="0048053A">
      <w:pPr>
        <w:pStyle w:val="VSEListabc"/>
        <w:numPr>
          <w:ilvl w:val="0"/>
          <w:numId w:val="28"/>
        </w:numPr>
        <w:rPr>
          <w:lang w:val="ru-RU"/>
        </w:rPr>
      </w:pPr>
      <w:r w:rsidRPr="009B511E">
        <w:rPr>
          <w:lang w:val="ru-RU"/>
        </w:rPr>
        <w:t>Какова стоимость обеспе</w:t>
      </w:r>
      <w:r>
        <w:rPr>
          <w:lang w:val="ru-RU"/>
        </w:rPr>
        <w:t xml:space="preserve">чения такого риска дефицита? На </w:t>
      </w:r>
      <w:r w:rsidRPr="009B511E">
        <w:rPr>
          <w:lang w:val="ru-RU"/>
        </w:rPr>
        <w:t>сколько она больше, чем издержки, связанные с обеспечением риска д</w:t>
      </w:r>
      <w:r w:rsidRPr="009B511E">
        <w:rPr>
          <w:lang w:val="ru-RU"/>
        </w:rPr>
        <w:t>е</w:t>
      </w:r>
      <w:r w:rsidRPr="009B511E">
        <w:rPr>
          <w:lang w:val="ru-RU"/>
        </w:rPr>
        <w:t xml:space="preserve">фицита в 10%? </w:t>
      </w:r>
    </w:p>
    <w:p w:rsidR="0048053A" w:rsidRDefault="0048053A" w:rsidP="0048053A">
      <w:r w:rsidRPr="005C40DC">
        <w:rPr>
          <w:lang w:val="ru-RU"/>
        </w:rPr>
        <w:t xml:space="preserve">Предположим, от вас потребуют снизить безопасный резерв до 70 единиц. </w:t>
      </w:r>
      <w:r w:rsidRPr="009B511E">
        <w:t>Какому риску дефицита это будет соотве</w:t>
      </w:r>
      <w:r w:rsidRPr="009B511E">
        <w:t>т</w:t>
      </w:r>
      <w:r w:rsidRPr="009B511E">
        <w:t>ствовать?</w:t>
      </w:r>
    </w:p>
    <w:p w:rsidR="0048053A" w:rsidRDefault="0048053A" w:rsidP="0048053A">
      <w:pPr>
        <w:rPr>
          <w:noProof/>
          <w:lang w:val="ru-RU"/>
        </w:rPr>
      </w:pPr>
    </w:p>
    <w:p w:rsidR="0048053A" w:rsidRPr="00232E07" w:rsidRDefault="0048053A" w:rsidP="0048053A">
      <w:pPr>
        <w:rPr>
          <w:noProof/>
          <w:lang w:val="ru-RU"/>
        </w:rPr>
      </w:pPr>
      <w:bookmarkStart w:id="14" w:name="_Hlk496270982"/>
      <w:bookmarkStart w:id="15" w:name="_Toc532974361"/>
      <w:bookmarkStart w:id="16" w:name="_Toc532974971"/>
      <w:bookmarkStart w:id="17" w:name="_Toc23068507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2"/>
    <w:bookmarkEnd w:id="14"/>
    <w:bookmarkEnd w:id="15"/>
    <w:bookmarkEnd w:id="16"/>
    <w:bookmarkEnd w:id="17"/>
    <w:bookmarkEnd w:id="0"/>
    <w:bookmarkEnd w:id="1"/>
    <w:bookmarkEnd w:id="2"/>
    <w:sectPr w:rsidR="0048053A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48053A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48053A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2F22CDA" wp14:editId="3FAF716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48053A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9D42F8" wp14:editId="541F0EC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48053A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9D42F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48053A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48053A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48053A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48053A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22"/>
  <w:p w:rsidR="00C52AEE" w:rsidRPr="00637798" w:rsidRDefault="0048053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3A"/>
    <w:rsid w:val="002B2C1B"/>
    <w:rsid w:val="00421F70"/>
    <w:rsid w:val="0048053A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274D-0809-4F94-AA11-EAFAF5F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53A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48053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48053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48053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48053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48053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48053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48053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48053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48053A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48053A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48053A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48053A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48053A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48053A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48053A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48053A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48053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480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48053A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48053A"/>
    <w:pPr>
      <w:numPr>
        <w:numId w:val="10"/>
      </w:numPr>
    </w:pPr>
  </w:style>
  <w:style w:type="paragraph" w:styleId="a8">
    <w:name w:val="Block Text"/>
    <w:basedOn w:val="a0"/>
    <w:rsid w:val="0048053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48053A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480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48053A"/>
    <w:rPr>
      <w:rFonts w:ascii="Calibri" w:eastAsia="Times New Roman" w:hAnsi="Calibri" w:cs="Calibri"/>
      <w:lang w:val="en-US"/>
    </w:rPr>
  </w:style>
  <w:style w:type="character" w:styleId="ab">
    <w:name w:val="page number"/>
    <w:rsid w:val="0048053A"/>
    <w:rPr>
      <w:rFonts w:cs="Times New Roman"/>
    </w:rPr>
  </w:style>
  <w:style w:type="paragraph" w:styleId="ac">
    <w:name w:val="footer"/>
    <w:basedOn w:val="a0"/>
    <w:link w:val="ad"/>
    <w:rsid w:val="00480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8053A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48053A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48053A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480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48053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48053A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48053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48053A"/>
    <w:rPr>
      <w:sz w:val="20"/>
      <w:szCs w:val="20"/>
    </w:rPr>
  </w:style>
  <w:style w:type="character" w:styleId="af1">
    <w:name w:val="Hyperlink"/>
    <w:uiPriority w:val="99"/>
    <w:rsid w:val="0048053A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48053A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48053A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48053A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48053A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48053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48053A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48053A"/>
    <w:pPr>
      <w:jc w:val="left"/>
    </w:pPr>
  </w:style>
  <w:style w:type="paragraph" w:customStyle="1" w:styleId="af8">
    <w:name w:val="ТаблицаЗадачника"/>
    <w:basedOn w:val="a0"/>
    <w:autoRedefine/>
    <w:rsid w:val="0048053A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4805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48053A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48053A"/>
    <w:rPr>
      <w:rFonts w:cs="Times New Roman"/>
      <w:b/>
      <w:bCs/>
      <w:spacing w:val="0"/>
    </w:rPr>
  </w:style>
  <w:style w:type="character" w:styleId="afc">
    <w:name w:val="Emphasis"/>
    <w:qFormat/>
    <w:rsid w:val="0048053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48053A"/>
  </w:style>
  <w:style w:type="character" w:customStyle="1" w:styleId="NoSpacingChar">
    <w:name w:val="No Spacing Char"/>
    <w:link w:val="12"/>
    <w:locked/>
    <w:rsid w:val="0048053A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48053A"/>
    <w:pPr>
      <w:ind w:left="720"/>
    </w:pPr>
  </w:style>
  <w:style w:type="paragraph" w:customStyle="1" w:styleId="21">
    <w:name w:val="Цитата 21"/>
    <w:basedOn w:val="a0"/>
    <w:next w:val="a0"/>
    <w:link w:val="QuoteChar"/>
    <w:rsid w:val="0048053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48053A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48053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48053A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48053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48053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48053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48053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48053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48053A"/>
    <w:pPr>
      <w:outlineLvl w:val="9"/>
    </w:pPr>
  </w:style>
  <w:style w:type="numbering" w:customStyle="1" w:styleId="38">
    <w:name w:val="Стиль нумерованный полужирный38"/>
    <w:rsid w:val="0048053A"/>
    <w:pPr>
      <w:numPr>
        <w:numId w:val="6"/>
      </w:numPr>
    </w:pPr>
  </w:style>
  <w:style w:type="numbering" w:customStyle="1" w:styleId="124">
    <w:name w:val="Стиль нумерованный полужирный124"/>
    <w:rsid w:val="0048053A"/>
    <w:pPr>
      <w:numPr>
        <w:numId w:val="9"/>
      </w:numPr>
    </w:pPr>
  </w:style>
  <w:style w:type="numbering" w:customStyle="1" w:styleId="66">
    <w:name w:val="Стиль нумерованный полужирный66"/>
    <w:rsid w:val="0048053A"/>
    <w:pPr>
      <w:numPr>
        <w:numId w:val="7"/>
      </w:numPr>
    </w:pPr>
  </w:style>
  <w:style w:type="numbering" w:customStyle="1" w:styleId="54">
    <w:name w:val="Стиль нумерованный полужирный54"/>
    <w:rsid w:val="0048053A"/>
    <w:pPr>
      <w:numPr>
        <w:numId w:val="4"/>
      </w:numPr>
    </w:pPr>
  </w:style>
  <w:style w:type="numbering" w:customStyle="1" w:styleId="246">
    <w:name w:val="Стиль нумерованный полужирный246"/>
    <w:rsid w:val="0048053A"/>
    <w:pPr>
      <w:numPr>
        <w:numId w:val="2"/>
      </w:numPr>
    </w:pPr>
  </w:style>
  <w:style w:type="numbering" w:customStyle="1" w:styleId="146">
    <w:name w:val="Стиль нумерованный полужирный146"/>
    <w:rsid w:val="0048053A"/>
    <w:pPr>
      <w:numPr>
        <w:numId w:val="1"/>
      </w:numPr>
    </w:pPr>
  </w:style>
  <w:style w:type="numbering" w:customStyle="1" w:styleId="44">
    <w:name w:val="Стиль нумерованный полужирный44"/>
    <w:rsid w:val="0048053A"/>
    <w:pPr>
      <w:numPr>
        <w:numId w:val="3"/>
      </w:numPr>
    </w:pPr>
  </w:style>
  <w:style w:type="numbering" w:customStyle="1" w:styleId="225">
    <w:name w:val="Стиль нумерованный полужирный225"/>
    <w:rsid w:val="0048053A"/>
    <w:pPr>
      <w:numPr>
        <w:numId w:val="14"/>
      </w:numPr>
    </w:pPr>
  </w:style>
  <w:style w:type="numbering" w:customStyle="1" w:styleId="76">
    <w:name w:val="Стиль нумерованный полужирный76"/>
    <w:rsid w:val="0048053A"/>
    <w:pPr>
      <w:numPr>
        <w:numId w:val="8"/>
      </w:numPr>
    </w:pPr>
  </w:style>
  <w:style w:type="numbering" w:customStyle="1" w:styleId="74">
    <w:name w:val="Стиль нумерованный полужирный74"/>
    <w:rsid w:val="0048053A"/>
    <w:pPr>
      <w:numPr>
        <w:numId w:val="5"/>
      </w:numPr>
    </w:pPr>
  </w:style>
  <w:style w:type="paragraph" w:customStyle="1" w:styleId="1b">
    <w:name w:val="Обычный1"/>
    <w:rsid w:val="0048053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48053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48053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48053A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48053A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48053A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48053A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8053A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4805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4805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48053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48053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48053A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48053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48053A"/>
    <w:pPr>
      <w:spacing w:after="100"/>
      <w:ind w:left="440"/>
    </w:pPr>
  </w:style>
  <w:style w:type="paragraph" w:styleId="22">
    <w:name w:val="List 2"/>
    <w:basedOn w:val="a0"/>
    <w:rsid w:val="0048053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48053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48053A"/>
    <w:pPr>
      <w:numPr>
        <w:numId w:val="11"/>
      </w:numPr>
    </w:pPr>
  </w:style>
  <w:style w:type="paragraph" w:styleId="a">
    <w:name w:val="List Bullet"/>
    <w:basedOn w:val="a0"/>
    <w:semiHidden/>
    <w:unhideWhenUsed/>
    <w:rsid w:val="0048053A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48053A"/>
    <w:rPr>
      <w:color w:val="808080"/>
    </w:rPr>
  </w:style>
  <w:style w:type="paragraph" w:styleId="33">
    <w:name w:val="Body Text Indent 3"/>
    <w:basedOn w:val="a0"/>
    <w:link w:val="34"/>
    <w:rsid w:val="0048053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48053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48053A"/>
    <w:pPr>
      <w:numPr>
        <w:numId w:val="13"/>
      </w:numPr>
    </w:pPr>
  </w:style>
  <w:style w:type="paragraph" w:customStyle="1" w:styleId="Normal12">
    <w:name w:val="Normal12"/>
    <w:rsid w:val="0048053A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48053A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48053A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48053A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