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6B0" w:rsidRPr="00232E07" w:rsidRDefault="008F36B0" w:rsidP="008F36B0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9"/>
      <w:r>
        <w:rPr>
          <w:noProof/>
          <w:lang w:val="ru-RU"/>
        </w:rPr>
        <w:t>Вариант 59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A3339A">
        <w:rPr>
          <w:lang w:val="ru-RU"/>
        </w:rPr>
        <w:t>Производство LCD-</w:t>
      </w:r>
      <w:r>
        <w:rPr>
          <w:lang w:val="ru-RU"/>
        </w:rPr>
        <w:t xml:space="preserve">панелей </w:t>
      </w:r>
      <w:r w:rsidRPr="00A3339A">
        <w:rPr>
          <w:sz w:val="28"/>
          <w:lang w:val="ru-RU"/>
        </w:rPr>
        <w:t>(*)</w:t>
      </w:r>
      <w:bookmarkEnd w:id="4"/>
    </w:p>
    <w:p w:rsidR="008F36B0" w:rsidRDefault="008F36B0" w:rsidP="008F36B0">
      <w:pPr>
        <w:rPr>
          <w:noProof/>
          <w:lang w:val="ru-RU"/>
        </w:rPr>
      </w:pPr>
    </w:p>
    <w:p w:rsidR="008F36B0" w:rsidRPr="0045493D" w:rsidRDefault="008F36B0" w:rsidP="008F36B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Управляющий производственным отделом корейской компании, производящей жидкокристаллические панели для мониторов анализирует возможности модернизации цеха. </w:t>
      </w:r>
    </w:p>
    <w:p w:rsidR="008F36B0" w:rsidRPr="0045493D" w:rsidRDefault="008F36B0" w:rsidP="008F36B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Дешевый план предполагает вложение 10 млн. долл. При этом ожидается, что новое оборудование с вероятностью  90%  позволит получать 70%-ный выход годных панелей и с вероятностью 10% - даже 80% -ный. </w:t>
      </w:r>
    </w:p>
    <w:p w:rsidR="008F36B0" w:rsidRPr="0045493D" w:rsidRDefault="008F36B0" w:rsidP="008F36B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Дорогой план предполагает вложение 15 млн. долл. При этом более совершенное оборудование позволит иметь 70%-ный выход годных панелей с вероятностью 30%. Иначе выход годных трубок достигнет 77%.  </w:t>
      </w:r>
    </w:p>
    <w:p w:rsidR="008F36B0" w:rsidRPr="0045493D" w:rsidRDefault="008F36B0" w:rsidP="008F36B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Планируется произвести 1 млн. качественных панелей  до следующей модернизации оборудования.</w:t>
      </w:r>
    </w:p>
    <w:p w:rsidR="008F36B0" w:rsidRPr="0045493D" w:rsidRDefault="008F36B0" w:rsidP="008F36B0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Себестоимость панелей составит во всех случаях 110 долл. Средняя рыночная цена на такие панели с учетом постепенного удешевления составит 200 долл.. </w:t>
      </w:r>
    </w:p>
    <w:p w:rsidR="008F36B0" w:rsidRPr="0045493D" w:rsidRDefault="008F36B0" w:rsidP="008F36B0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8F36B0" w:rsidRPr="0045493D" w:rsidRDefault="008F36B0" w:rsidP="008F36B0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Представьте, что в случаях, когда выход качественных панелей составляет только 70%  можно отобрать еще 5% от общего их числа для коррекции. Дополнительная коррекция стоимостью $50 на каждую панель даст дополнительные 5% пригодных панелей (т.о. общий выход составит 75%). Нарисуйте дерево решений и рассчитайте, какое решение было бы разумно принять в этом случае. Как изменится ожидаемая прибыль?</w:t>
      </w:r>
    </w:p>
    <w:p w:rsidR="008F36B0" w:rsidRPr="0045493D" w:rsidRDefault="008F36B0" w:rsidP="008F36B0">
      <w:pPr>
        <w:rPr>
          <w:lang w:val="ru-RU"/>
        </w:rPr>
      </w:pPr>
    </w:p>
    <w:p w:rsidR="008F36B0" w:rsidRPr="00F90972" w:rsidRDefault="008F36B0" w:rsidP="008F36B0">
      <w:pPr>
        <w:rPr>
          <w:lang w:val="ru-RU"/>
        </w:rPr>
      </w:pPr>
    </w:p>
    <w:bookmarkEnd w:id="3"/>
    <w:bookmarkEnd w:id="0"/>
    <w:bookmarkEnd w:id="1"/>
    <w:bookmarkEnd w:id="2"/>
    <w:sectPr w:rsidR="008F36B0" w:rsidRPr="00F90972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8F36B0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8F36B0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0E5E2C5" wp14:editId="6E39853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8F36B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B98805" wp14:editId="7BA4024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8F36B0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B9880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8F36B0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8F36B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8F36B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8F36B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8F36B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8F36B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8F36B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6A751B"/>
    <w:multiLevelType w:val="hybridMultilevel"/>
    <w:tmpl w:val="FB1026E4"/>
    <w:lvl w:ilvl="0" w:tplc="D1EA9BF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8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B0"/>
    <w:rsid w:val="002B2C1B"/>
    <w:rsid w:val="006C0B77"/>
    <w:rsid w:val="008242FF"/>
    <w:rsid w:val="00870751"/>
    <w:rsid w:val="008F36B0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8D81-94A0-40A2-80B8-0A607A6B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36B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F36B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F36B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F36B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F36B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F36B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F36B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F36B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F36B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8F36B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F36B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F36B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F36B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F36B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F36B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F36B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F36B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F36B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F3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F36B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F36B0"/>
    <w:pPr>
      <w:numPr>
        <w:numId w:val="10"/>
      </w:numPr>
    </w:pPr>
  </w:style>
  <w:style w:type="paragraph" w:styleId="a6">
    <w:name w:val="Block Text"/>
    <w:basedOn w:val="a0"/>
    <w:rsid w:val="008F36B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F36B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F3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F36B0"/>
    <w:rPr>
      <w:rFonts w:ascii="Calibri" w:eastAsia="Times New Roman" w:hAnsi="Calibri" w:cs="Calibri"/>
      <w:lang w:val="en-US"/>
    </w:rPr>
  </w:style>
  <w:style w:type="character" w:styleId="a9">
    <w:name w:val="page number"/>
    <w:rsid w:val="008F36B0"/>
    <w:rPr>
      <w:rFonts w:cs="Times New Roman"/>
    </w:rPr>
  </w:style>
  <w:style w:type="paragraph" w:styleId="aa">
    <w:name w:val="footer"/>
    <w:basedOn w:val="a0"/>
    <w:link w:val="ab"/>
    <w:rsid w:val="008F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F36B0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8F36B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F36B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F3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F36B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F36B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F36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F36B0"/>
    <w:rPr>
      <w:sz w:val="20"/>
      <w:szCs w:val="20"/>
    </w:rPr>
  </w:style>
  <w:style w:type="character" w:styleId="af">
    <w:name w:val="Hyperlink"/>
    <w:uiPriority w:val="99"/>
    <w:rsid w:val="008F36B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F36B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F36B0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8F36B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F36B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F36B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F36B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F36B0"/>
    <w:pPr>
      <w:jc w:val="left"/>
    </w:pPr>
  </w:style>
  <w:style w:type="paragraph" w:customStyle="1" w:styleId="af6">
    <w:name w:val="ТаблицаЗадачника"/>
    <w:basedOn w:val="a0"/>
    <w:autoRedefine/>
    <w:rsid w:val="008F36B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F36B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F36B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F36B0"/>
    <w:rPr>
      <w:rFonts w:cs="Times New Roman"/>
      <w:b/>
      <w:bCs/>
      <w:spacing w:val="0"/>
    </w:rPr>
  </w:style>
  <w:style w:type="character" w:styleId="afa">
    <w:name w:val="Emphasis"/>
    <w:qFormat/>
    <w:rsid w:val="008F36B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F36B0"/>
  </w:style>
  <w:style w:type="character" w:customStyle="1" w:styleId="NoSpacingChar">
    <w:name w:val="No Spacing Char"/>
    <w:link w:val="12"/>
    <w:locked/>
    <w:rsid w:val="008F36B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F36B0"/>
    <w:pPr>
      <w:ind w:left="720"/>
    </w:pPr>
  </w:style>
  <w:style w:type="paragraph" w:customStyle="1" w:styleId="21">
    <w:name w:val="Цитата 21"/>
    <w:basedOn w:val="a0"/>
    <w:next w:val="a0"/>
    <w:link w:val="QuoteChar"/>
    <w:rsid w:val="008F36B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F36B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F36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F36B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F36B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F36B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F36B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F36B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F36B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F36B0"/>
    <w:pPr>
      <w:outlineLvl w:val="9"/>
    </w:pPr>
  </w:style>
  <w:style w:type="numbering" w:customStyle="1" w:styleId="38">
    <w:name w:val="Стиль нумерованный полужирный38"/>
    <w:rsid w:val="008F36B0"/>
    <w:pPr>
      <w:numPr>
        <w:numId w:val="6"/>
      </w:numPr>
    </w:pPr>
  </w:style>
  <w:style w:type="numbering" w:customStyle="1" w:styleId="124">
    <w:name w:val="Стиль нумерованный полужирный124"/>
    <w:rsid w:val="008F36B0"/>
    <w:pPr>
      <w:numPr>
        <w:numId w:val="9"/>
      </w:numPr>
    </w:pPr>
  </w:style>
  <w:style w:type="numbering" w:customStyle="1" w:styleId="66">
    <w:name w:val="Стиль нумерованный полужирный66"/>
    <w:rsid w:val="008F36B0"/>
    <w:pPr>
      <w:numPr>
        <w:numId w:val="7"/>
      </w:numPr>
    </w:pPr>
  </w:style>
  <w:style w:type="numbering" w:customStyle="1" w:styleId="54">
    <w:name w:val="Стиль нумерованный полужирный54"/>
    <w:rsid w:val="008F36B0"/>
    <w:pPr>
      <w:numPr>
        <w:numId w:val="4"/>
      </w:numPr>
    </w:pPr>
  </w:style>
  <w:style w:type="numbering" w:customStyle="1" w:styleId="246">
    <w:name w:val="Стиль нумерованный полужирный246"/>
    <w:rsid w:val="008F36B0"/>
    <w:pPr>
      <w:numPr>
        <w:numId w:val="2"/>
      </w:numPr>
    </w:pPr>
  </w:style>
  <w:style w:type="numbering" w:customStyle="1" w:styleId="146">
    <w:name w:val="Стиль нумерованный полужирный146"/>
    <w:rsid w:val="008F36B0"/>
    <w:pPr>
      <w:numPr>
        <w:numId w:val="1"/>
      </w:numPr>
    </w:pPr>
  </w:style>
  <w:style w:type="numbering" w:customStyle="1" w:styleId="44">
    <w:name w:val="Стиль нумерованный полужирный44"/>
    <w:rsid w:val="008F36B0"/>
    <w:pPr>
      <w:numPr>
        <w:numId w:val="3"/>
      </w:numPr>
    </w:pPr>
  </w:style>
  <w:style w:type="numbering" w:customStyle="1" w:styleId="225">
    <w:name w:val="Стиль нумерованный полужирный225"/>
    <w:rsid w:val="008F36B0"/>
    <w:pPr>
      <w:numPr>
        <w:numId w:val="14"/>
      </w:numPr>
    </w:pPr>
  </w:style>
  <w:style w:type="numbering" w:customStyle="1" w:styleId="76">
    <w:name w:val="Стиль нумерованный полужирный76"/>
    <w:rsid w:val="008F36B0"/>
    <w:pPr>
      <w:numPr>
        <w:numId w:val="8"/>
      </w:numPr>
    </w:pPr>
  </w:style>
  <w:style w:type="numbering" w:customStyle="1" w:styleId="74">
    <w:name w:val="Стиль нумерованный полужирный74"/>
    <w:rsid w:val="008F36B0"/>
    <w:pPr>
      <w:numPr>
        <w:numId w:val="5"/>
      </w:numPr>
    </w:pPr>
  </w:style>
  <w:style w:type="paragraph" w:customStyle="1" w:styleId="1b">
    <w:name w:val="Обычный1"/>
    <w:rsid w:val="008F36B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F36B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F36B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F36B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F36B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F36B0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F36B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F36B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F3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F3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F36B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F36B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F36B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F36B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F36B0"/>
    <w:pPr>
      <w:spacing w:after="100"/>
      <w:ind w:left="440"/>
    </w:pPr>
  </w:style>
  <w:style w:type="paragraph" w:styleId="22">
    <w:name w:val="List 2"/>
    <w:basedOn w:val="a0"/>
    <w:rsid w:val="008F36B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F36B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F36B0"/>
    <w:pPr>
      <w:numPr>
        <w:numId w:val="11"/>
      </w:numPr>
    </w:pPr>
  </w:style>
  <w:style w:type="paragraph" w:styleId="a">
    <w:name w:val="List Bullet"/>
    <w:basedOn w:val="a0"/>
    <w:semiHidden/>
    <w:unhideWhenUsed/>
    <w:rsid w:val="008F36B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F36B0"/>
    <w:rPr>
      <w:color w:val="808080"/>
    </w:rPr>
  </w:style>
  <w:style w:type="paragraph" w:styleId="33">
    <w:name w:val="Body Text Indent 3"/>
    <w:basedOn w:val="a0"/>
    <w:link w:val="34"/>
    <w:rsid w:val="008F36B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F36B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F36B0"/>
    <w:pPr>
      <w:numPr>
        <w:numId w:val="13"/>
      </w:numPr>
    </w:pPr>
  </w:style>
  <w:style w:type="paragraph" w:customStyle="1" w:styleId="Normal12">
    <w:name w:val="Normal12"/>
    <w:rsid w:val="008F36B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8F36B0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8F36B0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8F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