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7A28" w:rsidRPr="00232E07" w:rsidRDefault="002E7A28" w:rsidP="002E7A28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62354379"/>
      <w:bookmarkStart w:id="4" w:name="_Toc62404646"/>
      <w:r>
        <w:rPr>
          <w:noProof/>
          <w:lang w:val="ru-RU"/>
        </w:rPr>
        <w:t>Вариант 46</w:t>
      </w:r>
      <w:r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r w:rsidRPr="00785F1A">
        <w:rPr>
          <w:noProof/>
          <w:lang w:val="ru-RU"/>
        </w:rPr>
        <w:t xml:space="preserve">Дилемма компании АБС  </w:t>
      </w:r>
      <w:r w:rsidRPr="00785F1A">
        <w:rPr>
          <w:noProof/>
          <w:sz w:val="28"/>
          <w:lang w:val="ru-RU"/>
        </w:rPr>
        <w:t>(**)</w:t>
      </w:r>
      <w:bookmarkEnd w:id="4"/>
    </w:p>
    <w:p w:rsidR="002E7A28" w:rsidRPr="004735E9" w:rsidRDefault="002E7A28" w:rsidP="002E7A28">
      <w:pPr>
        <w:ind w:firstLine="426"/>
        <w:rPr>
          <w:lang w:val="ru-RU"/>
        </w:rPr>
      </w:pPr>
      <w:r w:rsidRPr="004735E9">
        <w:rPr>
          <w:lang w:val="ru-RU"/>
        </w:rPr>
        <w:t>Компания "АВС" продает европейские полиграфические пластины высочайшего качества.</w:t>
      </w:r>
    </w:p>
    <w:p w:rsidR="002E7A28" w:rsidRPr="004735E9" w:rsidRDefault="002E7A28" w:rsidP="002E7A28">
      <w:pPr>
        <w:ind w:firstLine="426"/>
        <w:rPr>
          <w:lang w:val="ru-RU"/>
        </w:rPr>
      </w:pPr>
      <w:r w:rsidRPr="004735E9">
        <w:rPr>
          <w:lang w:val="ru-RU"/>
        </w:rPr>
        <w:t xml:space="preserve">Емкость рынка оценивается в </w:t>
      </w:r>
      <w:r>
        <w:rPr>
          <w:lang w:val="ru-RU"/>
        </w:rPr>
        <w:t>8</w:t>
      </w:r>
      <w:r w:rsidRPr="004735E9">
        <w:rPr>
          <w:lang w:val="ru-RU"/>
        </w:rPr>
        <w:t xml:space="preserve"> </w:t>
      </w:r>
      <w:r>
        <w:rPr>
          <w:lang w:val="ru-RU"/>
        </w:rPr>
        <w:t>млн</w:t>
      </w:r>
      <w:r w:rsidRPr="004735E9">
        <w:rPr>
          <w:lang w:val="ru-RU"/>
        </w:rPr>
        <w:t xml:space="preserve"> кв.м. в год и делится между термальными и УФ-пластинами в пропорции 80 / 20. Предполагается, что в силу кризисных явлений рынок не будет расти и пропорция останется стабильной.</w:t>
      </w:r>
    </w:p>
    <w:p w:rsidR="002E7A28" w:rsidRPr="004735E9" w:rsidRDefault="002E7A28" w:rsidP="002E7A28">
      <w:pPr>
        <w:ind w:firstLine="426"/>
        <w:rPr>
          <w:lang w:val="ru-RU"/>
        </w:rPr>
      </w:pPr>
      <w:r w:rsidRPr="004735E9">
        <w:rPr>
          <w:lang w:val="ru-RU"/>
        </w:rPr>
        <w:t xml:space="preserve">Доля Компании на настоящий момент 25% (т.е. ежегодные продажи </w:t>
      </w:r>
      <w:r>
        <w:rPr>
          <w:lang w:val="ru-RU"/>
        </w:rPr>
        <w:t>~</w:t>
      </w:r>
      <w:r w:rsidRPr="004735E9">
        <w:rPr>
          <w:lang w:val="ru-RU"/>
        </w:rPr>
        <w:t>2</w:t>
      </w:r>
      <w:r>
        <w:rPr>
          <w:lang w:val="ru-RU"/>
        </w:rPr>
        <w:t xml:space="preserve"> млн</w:t>
      </w:r>
      <w:r w:rsidRPr="004735E9">
        <w:rPr>
          <w:lang w:val="ru-RU"/>
        </w:rPr>
        <w:t xml:space="preserve"> кв.м. пластин). Пропорция термальные / УФ-пластины соответствует рыночной. Доходность (валовая маржа) на 1 кв.</w:t>
      </w:r>
      <w:r>
        <w:rPr>
          <w:lang w:val="ru-RU"/>
        </w:rPr>
        <w:t xml:space="preserve"> </w:t>
      </w:r>
      <w:r w:rsidRPr="004735E9">
        <w:rPr>
          <w:lang w:val="ru-RU"/>
        </w:rPr>
        <w:t xml:space="preserve">м. термальной пластины составляет 1,5 </w:t>
      </w:r>
      <w:r>
        <w:rPr>
          <w:lang w:val="ru-RU"/>
        </w:rPr>
        <w:t>е</w:t>
      </w:r>
      <w:r w:rsidRPr="004735E9">
        <w:rPr>
          <w:lang w:val="ru-RU"/>
        </w:rPr>
        <w:t xml:space="preserve">вро, Уф-пластины - 1,8 </w:t>
      </w:r>
      <w:r>
        <w:rPr>
          <w:lang w:val="ru-RU"/>
        </w:rPr>
        <w:t>е</w:t>
      </w:r>
      <w:r w:rsidRPr="004735E9">
        <w:rPr>
          <w:lang w:val="ru-RU"/>
        </w:rPr>
        <w:t>вро.</w:t>
      </w:r>
    </w:p>
    <w:p w:rsidR="002E7A28" w:rsidRPr="004735E9" w:rsidRDefault="002E7A28" w:rsidP="002E7A28">
      <w:pPr>
        <w:ind w:firstLine="426"/>
        <w:rPr>
          <w:lang w:val="ru-RU"/>
        </w:rPr>
      </w:pPr>
      <w:r w:rsidRPr="004735E9">
        <w:rPr>
          <w:lang w:val="ru-RU"/>
        </w:rPr>
        <w:t>Конкуренты готовят поставку более дешевых аналогов из Китая. Есть серьезная</w:t>
      </w:r>
      <w:r>
        <w:rPr>
          <w:lang w:val="ru-RU"/>
        </w:rPr>
        <w:t>, практически стопроцентная,</w:t>
      </w:r>
      <w:r w:rsidRPr="004735E9">
        <w:rPr>
          <w:lang w:val="ru-RU"/>
        </w:rPr>
        <w:t xml:space="preserve"> угроза потерять до 10% рынка термальных пластин в </w:t>
      </w:r>
      <w:r>
        <w:rPr>
          <w:lang w:val="ru-RU"/>
        </w:rPr>
        <w:t>следующем</w:t>
      </w:r>
      <w:r w:rsidRPr="004735E9">
        <w:rPr>
          <w:lang w:val="ru-RU"/>
        </w:rPr>
        <w:t xml:space="preserve"> году. Для борьбы с этой проблемой предлагается увеличить бюджет маркетинга на 250</w:t>
      </w:r>
      <w:r>
        <w:rPr>
          <w:lang w:val="ru-RU"/>
        </w:rPr>
        <w:t xml:space="preserve"> тыс.</w:t>
      </w:r>
      <w:r w:rsidRPr="004735E9">
        <w:rPr>
          <w:lang w:val="ru-RU"/>
        </w:rPr>
        <w:t xml:space="preserve"> </w:t>
      </w:r>
      <w:r>
        <w:rPr>
          <w:lang w:val="ru-RU"/>
        </w:rPr>
        <w:t>е</w:t>
      </w:r>
      <w:r w:rsidRPr="004735E9">
        <w:rPr>
          <w:lang w:val="ru-RU"/>
        </w:rPr>
        <w:t>вро. В этом случае ожидается, что потери составят не более 1% рынка.</w:t>
      </w:r>
    </w:p>
    <w:p w:rsidR="002E7A28" w:rsidRPr="004735E9" w:rsidRDefault="002E7A28" w:rsidP="002E7A28">
      <w:pPr>
        <w:ind w:firstLine="426"/>
        <w:rPr>
          <w:lang w:val="ru-RU"/>
        </w:rPr>
      </w:pPr>
      <w:r w:rsidRPr="004735E9">
        <w:rPr>
          <w:lang w:val="ru-RU"/>
        </w:rPr>
        <w:t xml:space="preserve">У Компании АВС есть возможность закупать "дешевые" китайские термальные пластины с доходностью 1,2 </w:t>
      </w:r>
      <w:r>
        <w:rPr>
          <w:lang w:val="ru-RU"/>
        </w:rPr>
        <w:t>е</w:t>
      </w:r>
      <w:r w:rsidRPr="004735E9">
        <w:rPr>
          <w:lang w:val="ru-RU"/>
        </w:rPr>
        <w:t>вро за 1 кв.</w:t>
      </w:r>
      <w:r>
        <w:rPr>
          <w:lang w:val="ru-RU"/>
        </w:rPr>
        <w:t xml:space="preserve"> </w:t>
      </w:r>
      <w:r w:rsidRPr="004735E9">
        <w:rPr>
          <w:lang w:val="ru-RU"/>
        </w:rPr>
        <w:t>м. Это позволит защитить свою долю рынка без дополнительных вложений в маркетинг.  При этом есть высокая вероятность того, что 25% действующих клиентов тоже потребуют перехода на китайские пластины.</w:t>
      </w:r>
    </w:p>
    <w:p w:rsidR="002E7A28" w:rsidRPr="004735E9" w:rsidRDefault="002E7A28" w:rsidP="002E7A28">
      <w:pPr>
        <w:ind w:firstLine="426"/>
        <w:rPr>
          <w:lang w:val="ru-RU"/>
        </w:rPr>
      </w:pPr>
      <w:r w:rsidRPr="004735E9">
        <w:rPr>
          <w:lang w:val="ru-RU"/>
        </w:rPr>
        <w:t>Предлагается для быстрого продвижения новых пластин направить маркетинговый бюджет не на "защиту" имеющихся пластин, а на продвижение новых. В этом случае есть хорошая возможность "отнять" у конкурентов до 3% их рынка.</w:t>
      </w:r>
    </w:p>
    <w:p w:rsidR="002E7A28" w:rsidRPr="004735E9" w:rsidRDefault="002E7A28" w:rsidP="002E7A28">
      <w:pPr>
        <w:ind w:firstLine="426"/>
        <w:rPr>
          <w:lang w:val="ru-RU"/>
        </w:rPr>
      </w:pPr>
      <w:r w:rsidRPr="004735E9">
        <w:rPr>
          <w:lang w:val="ru-RU"/>
        </w:rPr>
        <w:t>Варианты решений:</w:t>
      </w:r>
    </w:p>
    <w:p w:rsidR="002E7A28" w:rsidRPr="004735E9" w:rsidRDefault="002E7A28" w:rsidP="002E7A28">
      <w:pPr>
        <w:ind w:firstLine="426"/>
        <w:rPr>
          <w:lang w:val="ru-RU"/>
        </w:rPr>
      </w:pPr>
      <w:r w:rsidRPr="004735E9">
        <w:rPr>
          <w:lang w:val="ru-RU"/>
        </w:rPr>
        <w:t xml:space="preserve">1. Остаться с действующим ассортиментом </w:t>
      </w:r>
    </w:p>
    <w:p w:rsidR="002E7A28" w:rsidRDefault="002E7A28" w:rsidP="002E7A28">
      <w:pPr>
        <w:ind w:firstLine="426"/>
        <w:rPr>
          <w:lang w:val="ru-RU"/>
        </w:rPr>
      </w:pPr>
      <w:r w:rsidRPr="004735E9">
        <w:rPr>
          <w:lang w:val="ru-RU"/>
        </w:rPr>
        <w:t>2.  Начать поставку новых пластин</w:t>
      </w:r>
    </w:p>
    <w:p w:rsidR="002E7A28" w:rsidRPr="004735E9" w:rsidRDefault="002E7A28" w:rsidP="002E7A28">
      <w:pPr>
        <w:ind w:firstLine="426"/>
        <w:rPr>
          <w:lang w:val="ru-RU"/>
        </w:rPr>
      </w:pPr>
    </w:p>
    <w:p w:rsidR="002E7A28" w:rsidRPr="004735E9" w:rsidRDefault="002E7A28" w:rsidP="002E7A28">
      <w:pPr>
        <w:ind w:firstLine="426"/>
        <w:rPr>
          <w:lang w:val="ru-RU"/>
        </w:rPr>
      </w:pPr>
      <w:r>
        <w:rPr>
          <w:lang w:val="ru-RU"/>
        </w:rPr>
        <w:t>К</w:t>
      </w:r>
      <w:r w:rsidRPr="004735E9">
        <w:rPr>
          <w:lang w:val="ru-RU"/>
        </w:rPr>
        <w:t>акой вариант выбрать и сколько денег запланировать на маркетинг</w:t>
      </w:r>
      <w:r>
        <w:rPr>
          <w:lang w:val="ru-RU"/>
        </w:rPr>
        <w:t>?</w:t>
      </w:r>
    </w:p>
    <w:p w:rsidR="002E7A28" w:rsidRPr="00232E07" w:rsidRDefault="002E7A28" w:rsidP="002E7A28">
      <w:pPr>
        <w:rPr>
          <w:noProof/>
          <w:lang w:val="ru-RU"/>
        </w:rPr>
      </w:pPr>
    </w:p>
    <w:bookmarkEnd w:id="3"/>
    <w:bookmarkEnd w:id="0"/>
    <w:bookmarkEnd w:id="1"/>
    <w:bookmarkEnd w:id="2"/>
    <w:sectPr w:rsidR="002E7A28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E81C3C" w:rsidRDefault="002E7A28" w:rsidP="000A78C7">
    <w:pPr>
      <w:pStyle w:val="aa"/>
      <w:rPr>
        <w:lang w:val="ru-RU"/>
      </w:rPr>
    </w:pPr>
    <w:bookmarkStart w:id="10" w:name="_Hlk62336413"/>
    <w:bookmarkStart w:id="11" w:name="_Hlk62336414"/>
    <w:bookmarkStart w:id="12" w:name="_Hlk62336853"/>
    <w:bookmarkStart w:id="13" w:name="_Hlk62336854"/>
    <w:bookmarkStart w:id="14" w:name="_Hlk62338166"/>
    <w:bookmarkStart w:id="15" w:name="_Hlk62338167"/>
    <w:bookmarkStart w:id="16" w:name="_Hlk62338551"/>
    <w:bookmarkStart w:id="17" w:name="_Hlk62338552"/>
    <w:bookmarkStart w:id="18" w:name="_Hlk62338581"/>
    <w:bookmarkStart w:id="19" w:name="_Hlk62338582"/>
    <w:bookmarkStart w:id="20" w:name="_Hlk62338687"/>
    <w:bookmarkStart w:id="21" w:name="_Hlk62338688"/>
    <w:bookmarkStart w:id="22" w:name="_Hlk62338693"/>
    <w:bookmarkStart w:id="23" w:name="_Hlk62338694"/>
    <w:bookmarkStart w:id="24" w:name="_Hlk62338700"/>
    <w:bookmarkStart w:id="25" w:name="_Hlk62338701"/>
    <w:bookmarkStart w:id="26" w:name="_Hlk62338706"/>
    <w:bookmarkStart w:id="27" w:name="_Hlk62338707"/>
    <w:bookmarkStart w:id="28" w:name="_Hlk62344989"/>
    <w:bookmarkStart w:id="29" w:name="_Hlk62344990"/>
    <w:r w:rsidRPr="00191FA4">
      <w:rPr>
        <w:b/>
        <w:i/>
        <w:color w:val="808080"/>
        <w:sz w:val="18"/>
        <w:szCs w:val="16"/>
        <w:lang w:val="ru-RU"/>
      </w:rPr>
      <w:t>Методы опт</w:t>
    </w:r>
    <w:r w:rsidRPr="00191FA4">
      <w:rPr>
        <w:b/>
        <w:i/>
        <w:color w:val="808080"/>
        <w:sz w:val="18"/>
        <w:szCs w:val="16"/>
        <w:lang w:val="ru-RU"/>
      </w:rPr>
      <w:t>имиза</w:t>
    </w:r>
    <w:r w:rsidRPr="00191FA4">
      <w:rPr>
        <w:b/>
        <w:i/>
        <w:color w:val="808080"/>
        <w:sz w:val="18"/>
        <w:szCs w:val="16"/>
        <w:lang w:val="ru-RU"/>
      </w:rPr>
      <w:t>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Выбор альтернатив в условиях риска.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 w:rsidRPr="00191FA4">
      <w:rPr>
        <w:b/>
        <w:i/>
        <w:color w:val="808080"/>
        <w:sz w:val="18"/>
        <w:szCs w:val="16"/>
        <w:lang w:val="ru-RU"/>
      </w:rPr>
      <w:t xml:space="preserve">  Варюхин С.Е.     </w:t>
    </w:r>
    <w:r w:rsidRPr="00E81C3C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81C3C">
      <w:rPr>
        <w:b/>
        <w:i/>
        <w:color w:val="808080"/>
        <w:sz w:val="18"/>
        <w:szCs w:val="16"/>
        <w:lang w:val="ru-RU"/>
      </w:rPr>
      <w:t xml:space="preserve"> г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C0172B" w:rsidRDefault="002E7A28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5" w:name="_Hlk62344956"/>
    <w:bookmarkStart w:id="6" w:name="_Hlk62344957"/>
    <w:bookmarkStart w:id="7" w:name="_Hlk62345747"/>
    <w:bookmarkStart w:id="8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5328992D" wp14:editId="57893F05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9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543307" w:rsidRPr="004047EA" w:rsidRDefault="002E7A28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7437D54" wp14:editId="032BE98B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3307" w:rsidRDefault="002E7A28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</w:instrText>
                                </w:r>
                                <w:r>
                                  <w:instrText xml:space="preserve">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7437D54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543307" w:rsidRDefault="002E7A28" w:rsidP="000A78C7">
                          <w:r>
                            <w:fldChar w:fldCharType="begin"/>
                          </w:r>
                          <w:r>
                            <w:instrText xml:space="preserve">PAGE   </w:instrText>
                          </w:r>
                          <w:r>
                            <w:instrText xml:space="preserve">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543307" w:rsidRPr="004047EA" w:rsidRDefault="002E7A28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543307" w:rsidRDefault="002E7A28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543307" w:rsidRPr="003E3373" w:rsidRDefault="002E7A28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ЦИИ У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ПРАВЛЕНЧЕСКИХ РЕШЕНИЙ</w:t>
    </w:r>
  </w:p>
  <w:p w:rsidR="00543307" w:rsidRPr="00C4477C" w:rsidRDefault="002E7A28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543307" w:rsidRPr="00DB21BB" w:rsidRDefault="002E7A28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>Обязательное задан</w:t>
    </w:r>
    <w:r>
      <w:rPr>
        <w:b/>
        <w:bCs/>
        <w:color w:val="808080"/>
        <w:sz w:val="20"/>
        <w:szCs w:val="20"/>
        <w:lang w:val="ru-RU"/>
      </w:rPr>
      <w:t xml:space="preserve">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9"/>
  <w:p w:rsidR="00543307" w:rsidRPr="00637798" w:rsidRDefault="002E7A28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88CB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D4678"/>
    <w:multiLevelType w:val="hybridMultilevel"/>
    <w:tmpl w:val="3D0C7F1E"/>
    <w:styleLink w:val="345"/>
    <w:lvl w:ilvl="0" w:tplc="ED30F4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07B0334"/>
    <w:multiLevelType w:val="hybridMultilevel"/>
    <w:tmpl w:val="1930CE46"/>
    <w:styleLink w:val="343"/>
    <w:lvl w:ilvl="0" w:tplc="ED30F4BA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9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0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1128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6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16"/>
  </w:num>
  <w:num w:numId="6">
    <w:abstractNumId w:val="1"/>
  </w:num>
  <w:num w:numId="7">
    <w:abstractNumId w:val="4"/>
  </w:num>
  <w:num w:numId="8">
    <w:abstractNumId w:val="15"/>
  </w:num>
  <w:num w:numId="9">
    <w:abstractNumId w:val="3"/>
  </w:num>
  <w:num w:numId="10">
    <w:abstractNumId w:val="9"/>
  </w:num>
  <w:num w:numId="11">
    <w:abstractNumId w:val="13"/>
  </w:num>
  <w:num w:numId="12">
    <w:abstractNumId w:val="0"/>
  </w:num>
  <w:num w:numId="13">
    <w:abstractNumId w:val="11"/>
  </w:num>
  <w:num w:numId="14">
    <w:abstractNumId w:val="12"/>
  </w:num>
  <w:num w:numId="16">
    <w:abstractNumId w:val="8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28"/>
    <w:rsid w:val="002B2C1B"/>
    <w:rsid w:val="002E7A28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002BB-968F-4C5F-B142-34A80CF8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E7A28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2E7A28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2E7A28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2E7A28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2E7A28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2E7A28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2E7A28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2E7A28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2E7A28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2E7A28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2E7A28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2E7A28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2E7A28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2E7A28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2E7A28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2E7A28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2E7A28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2E7A28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2E7A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2E7A28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2E7A28"/>
    <w:pPr>
      <w:numPr>
        <w:numId w:val="10"/>
      </w:numPr>
    </w:pPr>
  </w:style>
  <w:style w:type="paragraph" w:styleId="a6">
    <w:name w:val="Block Text"/>
    <w:basedOn w:val="a0"/>
    <w:rsid w:val="002E7A28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2E7A28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2E7A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2E7A28"/>
    <w:rPr>
      <w:rFonts w:ascii="Calibri" w:eastAsia="Times New Roman" w:hAnsi="Calibri" w:cs="Calibri"/>
      <w:lang w:val="en-US"/>
    </w:rPr>
  </w:style>
  <w:style w:type="character" w:styleId="a9">
    <w:name w:val="page number"/>
    <w:rsid w:val="002E7A28"/>
    <w:rPr>
      <w:rFonts w:cs="Times New Roman"/>
    </w:rPr>
  </w:style>
  <w:style w:type="paragraph" w:styleId="aa">
    <w:name w:val="footer"/>
    <w:basedOn w:val="a0"/>
    <w:link w:val="ab"/>
    <w:rsid w:val="002E7A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2E7A28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2E7A28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2E7A28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2E7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2E7A28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2E7A28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2E7A2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2E7A28"/>
    <w:rPr>
      <w:sz w:val="20"/>
      <w:szCs w:val="20"/>
    </w:rPr>
  </w:style>
  <w:style w:type="character" w:styleId="af">
    <w:name w:val="Hyperlink"/>
    <w:uiPriority w:val="99"/>
    <w:rsid w:val="002E7A28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2E7A28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2E7A28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2E7A28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2E7A28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2E7A28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2E7A28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2E7A28"/>
    <w:pPr>
      <w:jc w:val="left"/>
    </w:pPr>
  </w:style>
  <w:style w:type="paragraph" w:customStyle="1" w:styleId="af6">
    <w:name w:val="ТаблицаЗадачника"/>
    <w:basedOn w:val="a0"/>
    <w:autoRedefine/>
    <w:rsid w:val="002E7A28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2E7A28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2E7A28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2E7A28"/>
    <w:rPr>
      <w:rFonts w:cs="Times New Roman"/>
      <w:b/>
      <w:bCs/>
      <w:spacing w:val="0"/>
    </w:rPr>
  </w:style>
  <w:style w:type="character" w:styleId="afa">
    <w:name w:val="Emphasis"/>
    <w:qFormat/>
    <w:rsid w:val="002E7A28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2E7A28"/>
  </w:style>
  <w:style w:type="character" w:customStyle="1" w:styleId="NoSpacingChar">
    <w:name w:val="No Spacing Char"/>
    <w:link w:val="12"/>
    <w:locked/>
    <w:rsid w:val="002E7A28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2E7A28"/>
    <w:pPr>
      <w:ind w:left="720"/>
    </w:pPr>
  </w:style>
  <w:style w:type="paragraph" w:customStyle="1" w:styleId="21">
    <w:name w:val="Цитата 21"/>
    <w:basedOn w:val="a0"/>
    <w:next w:val="a0"/>
    <w:link w:val="QuoteChar"/>
    <w:rsid w:val="002E7A28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2E7A28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2E7A2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2E7A28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2E7A28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2E7A28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2E7A28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2E7A28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2E7A28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2E7A28"/>
    <w:pPr>
      <w:outlineLvl w:val="9"/>
    </w:pPr>
  </w:style>
  <w:style w:type="numbering" w:customStyle="1" w:styleId="38">
    <w:name w:val="Стиль нумерованный полужирный38"/>
    <w:rsid w:val="002E7A28"/>
    <w:pPr>
      <w:numPr>
        <w:numId w:val="6"/>
      </w:numPr>
    </w:pPr>
  </w:style>
  <w:style w:type="numbering" w:customStyle="1" w:styleId="124">
    <w:name w:val="Стиль нумерованный полужирный124"/>
    <w:rsid w:val="002E7A28"/>
    <w:pPr>
      <w:numPr>
        <w:numId w:val="9"/>
      </w:numPr>
    </w:pPr>
  </w:style>
  <w:style w:type="numbering" w:customStyle="1" w:styleId="66">
    <w:name w:val="Стиль нумерованный полужирный66"/>
    <w:rsid w:val="002E7A28"/>
    <w:pPr>
      <w:numPr>
        <w:numId w:val="7"/>
      </w:numPr>
    </w:pPr>
  </w:style>
  <w:style w:type="numbering" w:customStyle="1" w:styleId="54">
    <w:name w:val="Стиль нумерованный полужирный54"/>
    <w:rsid w:val="002E7A28"/>
    <w:pPr>
      <w:numPr>
        <w:numId w:val="4"/>
      </w:numPr>
    </w:pPr>
  </w:style>
  <w:style w:type="numbering" w:customStyle="1" w:styleId="246">
    <w:name w:val="Стиль нумерованный полужирный246"/>
    <w:rsid w:val="002E7A28"/>
    <w:pPr>
      <w:numPr>
        <w:numId w:val="2"/>
      </w:numPr>
    </w:pPr>
  </w:style>
  <w:style w:type="numbering" w:customStyle="1" w:styleId="146">
    <w:name w:val="Стиль нумерованный полужирный146"/>
    <w:rsid w:val="002E7A28"/>
    <w:pPr>
      <w:numPr>
        <w:numId w:val="1"/>
      </w:numPr>
    </w:pPr>
  </w:style>
  <w:style w:type="numbering" w:customStyle="1" w:styleId="44">
    <w:name w:val="Стиль нумерованный полужирный44"/>
    <w:rsid w:val="002E7A28"/>
    <w:pPr>
      <w:numPr>
        <w:numId w:val="3"/>
      </w:numPr>
    </w:pPr>
  </w:style>
  <w:style w:type="numbering" w:customStyle="1" w:styleId="225">
    <w:name w:val="Стиль нумерованный полужирный225"/>
    <w:rsid w:val="002E7A28"/>
    <w:pPr>
      <w:numPr>
        <w:numId w:val="14"/>
      </w:numPr>
    </w:pPr>
  </w:style>
  <w:style w:type="numbering" w:customStyle="1" w:styleId="76">
    <w:name w:val="Стиль нумерованный полужирный76"/>
    <w:rsid w:val="002E7A28"/>
    <w:pPr>
      <w:numPr>
        <w:numId w:val="8"/>
      </w:numPr>
    </w:pPr>
  </w:style>
  <w:style w:type="numbering" w:customStyle="1" w:styleId="74">
    <w:name w:val="Стиль нумерованный полужирный74"/>
    <w:rsid w:val="002E7A28"/>
    <w:pPr>
      <w:numPr>
        <w:numId w:val="5"/>
      </w:numPr>
    </w:pPr>
  </w:style>
  <w:style w:type="paragraph" w:customStyle="1" w:styleId="1b">
    <w:name w:val="Обычный1"/>
    <w:rsid w:val="002E7A28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2E7A28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2E7A28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2E7A28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2E7A28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2E7A28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2E7A28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2E7A28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2E7A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2E7A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2E7A28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2E7A28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2E7A28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2E7A28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2E7A28"/>
    <w:pPr>
      <w:spacing w:after="100"/>
      <w:ind w:left="440"/>
    </w:pPr>
  </w:style>
  <w:style w:type="paragraph" w:styleId="22">
    <w:name w:val="List 2"/>
    <w:basedOn w:val="a0"/>
    <w:rsid w:val="002E7A28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2E7A28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2E7A28"/>
    <w:pPr>
      <w:numPr>
        <w:numId w:val="11"/>
      </w:numPr>
    </w:pPr>
  </w:style>
  <w:style w:type="paragraph" w:styleId="a">
    <w:name w:val="List Bullet"/>
    <w:basedOn w:val="a0"/>
    <w:semiHidden/>
    <w:unhideWhenUsed/>
    <w:rsid w:val="002E7A28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2E7A28"/>
    <w:rPr>
      <w:color w:val="808080"/>
    </w:rPr>
  </w:style>
  <w:style w:type="paragraph" w:styleId="33">
    <w:name w:val="Body Text Indent 3"/>
    <w:basedOn w:val="a0"/>
    <w:link w:val="34"/>
    <w:rsid w:val="002E7A28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2E7A28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2E7A28"/>
    <w:pPr>
      <w:numPr>
        <w:numId w:val="13"/>
      </w:numPr>
    </w:pPr>
  </w:style>
  <w:style w:type="paragraph" w:customStyle="1" w:styleId="Normal12">
    <w:name w:val="Normal12"/>
    <w:rsid w:val="002E7A28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numbering" w:customStyle="1" w:styleId="343">
    <w:name w:val="Стиль нумерованный полужирный343"/>
    <w:basedOn w:val="a3"/>
    <w:rsid w:val="002E7A28"/>
    <w:pPr>
      <w:numPr>
        <w:numId w:val="16"/>
      </w:numPr>
    </w:pPr>
  </w:style>
  <w:style w:type="numbering" w:customStyle="1" w:styleId="345">
    <w:name w:val="Стиль нумерованный полужирный345"/>
    <w:basedOn w:val="a3"/>
    <w:rsid w:val="002E7A28"/>
    <w:pPr>
      <w:numPr>
        <w:numId w:val="17"/>
      </w:numPr>
    </w:pPr>
  </w:style>
  <w:style w:type="character" w:styleId="aff5">
    <w:name w:val="FollowedHyperlink"/>
    <w:basedOn w:val="a1"/>
    <w:uiPriority w:val="99"/>
    <w:semiHidden/>
    <w:unhideWhenUsed/>
    <w:rsid w:val="002E7A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2021-01-24T15:19:00Z</dcterms:created>
  <dcterms:modified xsi:type="dcterms:W3CDTF">2021-01-24T15:19:00Z</dcterms:modified>
</cp:coreProperties>
</file>