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B58" w:rsidRPr="00232E07" w:rsidRDefault="00495B58" w:rsidP="00495B58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19"/>
      <w:bookmarkStart w:id="4" w:name="_Toc62354337"/>
      <w:bookmarkStart w:id="5" w:name="_Hlk27147058"/>
      <w:bookmarkStart w:id="6" w:name="_Toc62404626"/>
      <w:r>
        <w:rPr>
          <w:noProof/>
          <w:lang w:val="ru-RU"/>
        </w:rPr>
        <w:t>Вариант 26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7" w:name="_Toc32497425"/>
      <w:bookmarkStart w:id="8" w:name="_Toc35813075"/>
      <w:bookmarkStart w:id="9" w:name="_Toc67033399"/>
      <w:bookmarkStart w:id="10" w:name="_Ref90637342"/>
      <w:bookmarkStart w:id="11" w:name="_Toc84434376"/>
      <w:bookmarkStart w:id="12" w:name="_Toc84597756"/>
      <w:bookmarkStart w:id="13" w:name="_Toc85483695"/>
      <w:bookmarkStart w:id="14" w:name="_Toc86334015"/>
      <w:bookmarkStart w:id="15" w:name="_Toc90629914"/>
      <w:bookmarkStart w:id="16" w:name="_Toc90657319"/>
      <w:bookmarkStart w:id="17" w:name="_Toc91662345"/>
      <w:bookmarkStart w:id="18" w:name="_Toc93468451"/>
      <w:bookmarkStart w:id="19" w:name="_Toc117928145"/>
      <w:bookmarkStart w:id="20" w:name="_Toc117932735"/>
      <w:bookmarkStart w:id="21" w:name="_Toc182587513"/>
      <w:bookmarkEnd w:id="4"/>
      <w:r w:rsidRPr="00432366">
        <w:rPr>
          <w:lang w:val="ru-RU"/>
        </w:rPr>
        <w:t>Большая нефть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432366">
        <w:rPr>
          <w:lang w:val="ru-RU"/>
        </w:rPr>
        <w:t xml:space="preserve"> </w:t>
      </w:r>
      <w:r w:rsidRPr="00432366">
        <w:rPr>
          <w:sz w:val="28"/>
          <w:szCs w:val="20"/>
          <w:lang w:val="ru-RU"/>
        </w:rPr>
        <w:t>(***)</w:t>
      </w:r>
      <w:bookmarkEnd w:id="6"/>
    </w:p>
    <w:p w:rsidR="00495B58" w:rsidRPr="0045493D" w:rsidRDefault="00495B58" w:rsidP="00495B58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Компания "Большая нефть" хочет знать, стоит ли бурить нефтяную скважину на одном из участков, купленных ранее в перспективном месте. Бурение, проведенное на множестве соседних участков, показало, что перспективы не так уж хороши. Вероятность найти нефть на глубине не больше 400 м составляет около 50%. При этом стоимость бурения составит $1.5 млн., а стоимость нефти, за вычетом всех расходов, кроме расходов на бурение, составит $6 млн.</w:t>
      </w:r>
    </w:p>
    <w:p w:rsidR="00495B58" w:rsidRPr="0045493D" w:rsidRDefault="00495B58" w:rsidP="00495B58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нефть не найдена на малой глубине, не исключена возможность найти ее при более глубоком бурении. Расходы на бурение, вероятность найти нефть и приведенная стоимость нефти для этих случаев даны в таблице.</w:t>
      </w:r>
    </w:p>
    <w:tbl>
      <w:tblPr>
        <w:tblW w:w="7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3"/>
        <w:gridCol w:w="1444"/>
        <w:gridCol w:w="1504"/>
        <w:gridCol w:w="2895"/>
      </w:tblGrid>
      <w:tr w:rsidR="00495B58" w:rsidRPr="001F0BE3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Глубина скважины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Совокупные затраты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Общая вероятность найти нефть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95B58" w:rsidRPr="00432366" w:rsidRDefault="00495B58" w:rsidP="002B1C48">
            <w:pPr>
              <w:rPr>
                <w:lang w:val="ru-RU"/>
              </w:rPr>
            </w:pPr>
            <w:r w:rsidRPr="00432366">
              <w:rPr>
                <w:lang w:val="ru-RU"/>
              </w:rPr>
              <w:t>Стоимость нефти</w:t>
            </w:r>
          </w:p>
          <w:p w:rsidR="00495B58" w:rsidRPr="00432366" w:rsidRDefault="00495B58" w:rsidP="002B1C48">
            <w:pPr>
              <w:rPr>
                <w:lang w:val="ru-RU"/>
              </w:rPr>
            </w:pPr>
            <w:r w:rsidRPr="00432366">
              <w:rPr>
                <w:lang w:val="ru-RU"/>
              </w:rPr>
              <w:t>(в случае обнаружения)</w:t>
            </w:r>
          </w:p>
        </w:tc>
      </w:tr>
      <w:tr w:rsidR="00495B58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(в м)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(в млн. дол.)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495B58" w:rsidRPr="00207041" w:rsidRDefault="00495B58" w:rsidP="002B1C48"/>
        </w:tc>
        <w:tc>
          <w:tcPr>
            <w:tcW w:w="2895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(в млн. дол.)</w:t>
            </w:r>
          </w:p>
        </w:tc>
      </w:tr>
      <w:tr w:rsidR="00495B58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400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1.5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50%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6</w:t>
            </w:r>
          </w:p>
        </w:tc>
      </w:tr>
      <w:tr w:rsidR="00495B58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800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2.0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40%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5</w:t>
            </w:r>
          </w:p>
        </w:tc>
      </w:tr>
      <w:tr w:rsidR="00495B58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1200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2.6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30%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4</w:t>
            </w:r>
          </w:p>
        </w:tc>
      </w:tr>
      <w:tr w:rsidR="00495B58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1500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3.3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20%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95B58" w:rsidRPr="00207041" w:rsidRDefault="00495B58" w:rsidP="002B1C48">
            <w:r w:rsidRPr="00207041">
              <w:t>3</w:t>
            </w:r>
          </w:p>
        </w:tc>
      </w:tr>
    </w:tbl>
    <w:p w:rsidR="00495B58" w:rsidRPr="009347A6" w:rsidRDefault="00495B58" w:rsidP="00495B58">
      <w:pPr>
        <w:ind w:firstLine="426"/>
        <w:rPr>
          <w:noProof/>
        </w:rPr>
      </w:pPr>
      <w:r w:rsidRPr="009347A6">
        <w:rPr>
          <w:noProof/>
        </w:rPr>
        <w:t xml:space="preserve"> </w:t>
      </w:r>
    </w:p>
    <w:p w:rsidR="00495B58" w:rsidRPr="009347A6" w:rsidRDefault="00495B58" w:rsidP="00495B58">
      <w:pPr>
        <w:numPr>
          <w:ilvl w:val="0"/>
          <w:numId w:val="17"/>
        </w:numPr>
        <w:ind w:left="0" w:firstLine="426"/>
        <w:rPr>
          <w:noProof/>
        </w:rPr>
      </w:pPr>
      <w:r w:rsidRPr="0045493D">
        <w:rPr>
          <w:noProof/>
          <w:lang w:val="ru-RU"/>
        </w:rPr>
        <w:t xml:space="preserve">Постройте дерево решений, показывающее последовательные решения о разработке скважины, которые должна принять компания "Большая нефть". </w:t>
      </w:r>
      <w:r>
        <w:rPr>
          <w:noProof/>
        </w:rPr>
        <w:t>На какую среднюю прибыль компания может рассчитывать?</w:t>
      </w:r>
    </w:p>
    <w:p w:rsidR="00495B58" w:rsidRPr="0045493D" w:rsidRDefault="00495B58" w:rsidP="00495B58">
      <w:pPr>
        <w:numPr>
          <w:ilvl w:val="0"/>
          <w:numId w:val="17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Скважину какой глубины нужно быть готовыми пробурить? (Стоит ли остановиться при достижении определенной глубины, или бурить до предельной глубины?)</w:t>
      </w:r>
    </w:p>
    <w:p w:rsidR="00495B58" w:rsidRDefault="00495B58" w:rsidP="00495B58">
      <w:pPr>
        <w:rPr>
          <w:noProof/>
          <w:lang w:val="ru-RU"/>
        </w:rPr>
      </w:pPr>
      <w:r w:rsidRPr="0045493D">
        <w:rPr>
          <w:noProof/>
          <w:lang w:val="ru-RU"/>
        </w:rPr>
        <w:t>Какова вероятность найти нефть при бурении (при необходимости) до выбранной вами предельной глубины? Какова полная вероятность найти нефть при готовности бурить до 1500 м?</w:t>
      </w:r>
    </w:p>
    <w:p w:rsidR="00495B58" w:rsidRDefault="00495B58" w:rsidP="00495B58">
      <w:pPr>
        <w:rPr>
          <w:noProof/>
          <w:szCs w:val="24"/>
          <w:lang w:val="ru-RU"/>
        </w:rPr>
      </w:pPr>
    </w:p>
    <w:p w:rsidR="00495B58" w:rsidRPr="00232E07" w:rsidRDefault="00495B58" w:rsidP="00495B58">
      <w:pPr>
        <w:rPr>
          <w:noProof/>
          <w:szCs w:val="24"/>
          <w:lang w:val="ru-RU"/>
        </w:rPr>
      </w:pPr>
    </w:p>
    <w:bookmarkEnd w:id="5"/>
    <w:bookmarkEnd w:id="3"/>
    <w:bookmarkEnd w:id="0"/>
    <w:bookmarkEnd w:id="1"/>
    <w:bookmarkEnd w:id="2"/>
    <w:sectPr w:rsidR="00495B5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495B58" w:rsidP="000A78C7">
    <w:pPr>
      <w:pStyle w:val="aa"/>
      <w:rPr>
        <w:lang w:val="ru-RU"/>
      </w:rPr>
    </w:pPr>
    <w:bookmarkStart w:id="27" w:name="_Hlk62336413"/>
    <w:bookmarkStart w:id="28" w:name="_Hlk62336414"/>
    <w:bookmarkStart w:id="29" w:name="_Hlk62336853"/>
    <w:bookmarkStart w:id="30" w:name="_Hlk62336854"/>
    <w:bookmarkStart w:id="31" w:name="_Hlk62338166"/>
    <w:bookmarkStart w:id="32" w:name="_Hlk62338167"/>
    <w:bookmarkStart w:id="33" w:name="_Hlk62338551"/>
    <w:bookmarkStart w:id="34" w:name="_Hlk62338552"/>
    <w:bookmarkStart w:id="35" w:name="_Hlk62338581"/>
    <w:bookmarkStart w:id="36" w:name="_Hlk62338582"/>
    <w:bookmarkStart w:id="37" w:name="_Hlk62338687"/>
    <w:bookmarkStart w:id="38" w:name="_Hlk62338688"/>
    <w:bookmarkStart w:id="39" w:name="_Hlk62338693"/>
    <w:bookmarkStart w:id="40" w:name="_Hlk62338694"/>
    <w:bookmarkStart w:id="41" w:name="_Hlk62338700"/>
    <w:bookmarkStart w:id="42" w:name="_Hlk62338701"/>
    <w:bookmarkStart w:id="43" w:name="_Hlk62338706"/>
    <w:bookmarkStart w:id="44" w:name="_Hlk62338707"/>
    <w:bookmarkStart w:id="45" w:name="_Hlk62344989"/>
    <w:bookmarkStart w:id="46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495B58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2" w:name="_Hlk62344956"/>
    <w:bookmarkStart w:id="23" w:name="_Hlk62344957"/>
    <w:bookmarkStart w:id="24" w:name="_Hlk62345747"/>
    <w:bookmarkStart w:id="2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7A57B5E" wp14:editId="627A98D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495B5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4466C31" wp14:editId="6CB13F7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495B58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466C3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495B58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495B5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495B5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495B5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495B5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495B5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6"/>
  <w:p w:rsidR="00543307" w:rsidRPr="00637798" w:rsidRDefault="00495B5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58"/>
    <w:rsid w:val="002B2C1B"/>
    <w:rsid w:val="00495B58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87DE-D927-4057-AF34-E8AB4C6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5B5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95B5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495B5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495B5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95B5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95B5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95B5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95B5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95B5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495B5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495B5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495B5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95B5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95B5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95B5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95B5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95B5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95B5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95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95B5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95B58"/>
    <w:pPr>
      <w:numPr>
        <w:numId w:val="10"/>
      </w:numPr>
    </w:pPr>
  </w:style>
  <w:style w:type="paragraph" w:styleId="a6">
    <w:name w:val="Block Text"/>
    <w:basedOn w:val="a0"/>
    <w:rsid w:val="00495B5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95B5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95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95B58"/>
    <w:rPr>
      <w:rFonts w:ascii="Calibri" w:eastAsia="Times New Roman" w:hAnsi="Calibri" w:cs="Calibri"/>
      <w:lang w:val="en-US"/>
    </w:rPr>
  </w:style>
  <w:style w:type="character" w:styleId="a9">
    <w:name w:val="page number"/>
    <w:rsid w:val="00495B58"/>
    <w:rPr>
      <w:rFonts w:cs="Times New Roman"/>
    </w:rPr>
  </w:style>
  <w:style w:type="paragraph" w:styleId="aa">
    <w:name w:val="footer"/>
    <w:basedOn w:val="a0"/>
    <w:link w:val="ab"/>
    <w:rsid w:val="00495B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95B58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495B5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95B5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95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95B5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95B5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95B5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95B58"/>
    <w:rPr>
      <w:sz w:val="20"/>
      <w:szCs w:val="20"/>
    </w:rPr>
  </w:style>
  <w:style w:type="character" w:styleId="af">
    <w:name w:val="Hyperlink"/>
    <w:uiPriority w:val="99"/>
    <w:rsid w:val="00495B5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95B5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95B58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495B5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95B5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95B5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95B5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495B58"/>
    <w:pPr>
      <w:jc w:val="left"/>
    </w:pPr>
  </w:style>
  <w:style w:type="paragraph" w:customStyle="1" w:styleId="af6">
    <w:name w:val="ТаблицаЗадачника"/>
    <w:basedOn w:val="a0"/>
    <w:autoRedefine/>
    <w:rsid w:val="00495B5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95B5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95B5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95B58"/>
    <w:rPr>
      <w:rFonts w:cs="Times New Roman"/>
      <w:b/>
      <w:bCs/>
      <w:spacing w:val="0"/>
    </w:rPr>
  </w:style>
  <w:style w:type="character" w:styleId="afa">
    <w:name w:val="Emphasis"/>
    <w:qFormat/>
    <w:rsid w:val="00495B5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95B58"/>
  </w:style>
  <w:style w:type="character" w:customStyle="1" w:styleId="NoSpacingChar">
    <w:name w:val="No Spacing Char"/>
    <w:link w:val="12"/>
    <w:locked/>
    <w:rsid w:val="00495B5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495B58"/>
    <w:pPr>
      <w:ind w:left="720"/>
    </w:pPr>
  </w:style>
  <w:style w:type="paragraph" w:customStyle="1" w:styleId="21">
    <w:name w:val="Цитата 21"/>
    <w:basedOn w:val="a0"/>
    <w:next w:val="a0"/>
    <w:link w:val="QuoteChar"/>
    <w:rsid w:val="00495B5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95B5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95B5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95B5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95B5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95B5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95B5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95B5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95B5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95B58"/>
    <w:pPr>
      <w:outlineLvl w:val="9"/>
    </w:pPr>
  </w:style>
  <w:style w:type="numbering" w:customStyle="1" w:styleId="38">
    <w:name w:val="Стиль нумерованный полужирный38"/>
    <w:rsid w:val="00495B58"/>
    <w:pPr>
      <w:numPr>
        <w:numId w:val="6"/>
      </w:numPr>
    </w:pPr>
  </w:style>
  <w:style w:type="numbering" w:customStyle="1" w:styleId="124">
    <w:name w:val="Стиль нумерованный полужирный124"/>
    <w:rsid w:val="00495B58"/>
    <w:pPr>
      <w:numPr>
        <w:numId w:val="9"/>
      </w:numPr>
    </w:pPr>
  </w:style>
  <w:style w:type="numbering" w:customStyle="1" w:styleId="66">
    <w:name w:val="Стиль нумерованный полужирный66"/>
    <w:rsid w:val="00495B58"/>
    <w:pPr>
      <w:numPr>
        <w:numId w:val="7"/>
      </w:numPr>
    </w:pPr>
  </w:style>
  <w:style w:type="numbering" w:customStyle="1" w:styleId="54">
    <w:name w:val="Стиль нумерованный полужирный54"/>
    <w:rsid w:val="00495B58"/>
    <w:pPr>
      <w:numPr>
        <w:numId w:val="4"/>
      </w:numPr>
    </w:pPr>
  </w:style>
  <w:style w:type="numbering" w:customStyle="1" w:styleId="246">
    <w:name w:val="Стиль нумерованный полужирный246"/>
    <w:rsid w:val="00495B58"/>
    <w:pPr>
      <w:numPr>
        <w:numId w:val="2"/>
      </w:numPr>
    </w:pPr>
  </w:style>
  <w:style w:type="numbering" w:customStyle="1" w:styleId="146">
    <w:name w:val="Стиль нумерованный полужирный146"/>
    <w:rsid w:val="00495B58"/>
    <w:pPr>
      <w:numPr>
        <w:numId w:val="1"/>
      </w:numPr>
    </w:pPr>
  </w:style>
  <w:style w:type="numbering" w:customStyle="1" w:styleId="44">
    <w:name w:val="Стиль нумерованный полужирный44"/>
    <w:rsid w:val="00495B58"/>
    <w:pPr>
      <w:numPr>
        <w:numId w:val="3"/>
      </w:numPr>
    </w:pPr>
  </w:style>
  <w:style w:type="numbering" w:customStyle="1" w:styleId="225">
    <w:name w:val="Стиль нумерованный полужирный225"/>
    <w:rsid w:val="00495B58"/>
    <w:pPr>
      <w:numPr>
        <w:numId w:val="14"/>
      </w:numPr>
    </w:pPr>
  </w:style>
  <w:style w:type="numbering" w:customStyle="1" w:styleId="76">
    <w:name w:val="Стиль нумерованный полужирный76"/>
    <w:rsid w:val="00495B58"/>
    <w:pPr>
      <w:numPr>
        <w:numId w:val="8"/>
      </w:numPr>
    </w:pPr>
  </w:style>
  <w:style w:type="numbering" w:customStyle="1" w:styleId="74">
    <w:name w:val="Стиль нумерованный полужирный74"/>
    <w:rsid w:val="00495B58"/>
    <w:pPr>
      <w:numPr>
        <w:numId w:val="5"/>
      </w:numPr>
    </w:pPr>
  </w:style>
  <w:style w:type="paragraph" w:customStyle="1" w:styleId="1b">
    <w:name w:val="Обычный1"/>
    <w:rsid w:val="00495B5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95B5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95B5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95B5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95B5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95B58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95B5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95B5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95B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95B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95B5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95B5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95B5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95B5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95B58"/>
    <w:pPr>
      <w:spacing w:after="100"/>
      <w:ind w:left="440"/>
    </w:pPr>
  </w:style>
  <w:style w:type="paragraph" w:styleId="22">
    <w:name w:val="List 2"/>
    <w:basedOn w:val="a0"/>
    <w:rsid w:val="00495B5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495B5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95B58"/>
    <w:pPr>
      <w:numPr>
        <w:numId w:val="11"/>
      </w:numPr>
    </w:pPr>
  </w:style>
  <w:style w:type="paragraph" w:styleId="a">
    <w:name w:val="List Bullet"/>
    <w:basedOn w:val="a0"/>
    <w:semiHidden/>
    <w:unhideWhenUsed/>
    <w:rsid w:val="00495B5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495B58"/>
    <w:rPr>
      <w:color w:val="808080"/>
    </w:rPr>
  </w:style>
  <w:style w:type="paragraph" w:styleId="33">
    <w:name w:val="Body Text Indent 3"/>
    <w:basedOn w:val="a0"/>
    <w:link w:val="34"/>
    <w:rsid w:val="00495B5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95B5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95B58"/>
    <w:pPr>
      <w:numPr>
        <w:numId w:val="13"/>
      </w:numPr>
    </w:pPr>
  </w:style>
  <w:style w:type="paragraph" w:customStyle="1" w:styleId="Normal12">
    <w:name w:val="Normal12"/>
    <w:rsid w:val="00495B5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495B58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495B58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495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