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19A" w:rsidRPr="00232E07" w:rsidRDefault="0033019A" w:rsidP="0033019A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9"/>
      <w:bookmarkStart w:id="12" w:name="_Hlk27146980"/>
      <w:bookmarkStart w:id="13" w:name="_Toc62404618"/>
      <w:r>
        <w:rPr>
          <w:noProof/>
          <w:lang w:val="ru-RU"/>
        </w:rPr>
        <w:t>Вариант 18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  <w:r w:rsidRPr="00B1503D">
        <w:rPr>
          <w:noProof/>
          <w:lang w:val="ru-RU"/>
        </w:rPr>
        <w:t xml:space="preserve">Земельный участок </w:t>
      </w:r>
      <w:r w:rsidRPr="00B1503D">
        <w:rPr>
          <w:noProof/>
          <w:sz w:val="28"/>
          <w:lang w:val="ru-RU"/>
        </w:rPr>
        <w:t>(*)</w:t>
      </w:r>
      <w:bookmarkEnd w:id="13"/>
    </w:p>
    <w:p w:rsidR="0033019A" w:rsidRPr="00B1503D" w:rsidRDefault="0033019A" w:rsidP="0033019A">
      <w:pPr>
        <w:rPr>
          <w:lang w:val="ru-RU"/>
        </w:rPr>
      </w:pPr>
      <w:bookmarkStart w:id="14" w:name="_Hlk62401434"/>
      <w:r w:rsidRPr="00B1503D">
        <w:rPr>
          <w:lang w:val="ru-RU"/>
        </w:rPr>
        <w:t xml:space="preserve">В компании имеется земельный участок земли общей площадью 500 соток. </w:t>
      </w:r>
    </w:p>
    <w:p w:rsidR="0033019A" w:rsidRPr="00B1503D" w:rsidRDefault="0033019A" w:rsidP="0033019A">
      <w:pPr>
        <w:rPr>
          <w:lang w:val="ru-RU"/>
        </w:rPr>
      </w:pPr>
      <w:r w:rsidRPr="00B1503D">
        <w:rPr>
          <w:lang w:val="ru-RU"/>
        </w:rPr>
        <w:t xml:space="preserve">Компания приобрела земельный участок в кризис за долги. Земельный участок располагается в довольно привлекательном месте, в черте крупного города, но по границе участка проходит шумная дорога и участок не обеспечен никакими коммуникациями. Земельный участок был оценен при переходе права собственности в $10 000 за сотку. </w:t>
      </w:r>
    </w:p>
    <w:p w:rsidR="0033019A" w:rsidRPr="00B1503D" w:rsidRDefault="0033019A" w:rsidP="0033019A">
      <w:pPr>
        <w:rPr>
          <w:lang w:val="ru-RU"/>
        </w:rPr>
      </w:pPr>
      <w:r w:rsidRPr="00B1503D">
        <w:rPr>
          <w:lang w:val="ru-RU"/>
        </w:rPr>
        <w:t xml:space="preserve">На этом этапе перед руководством компании стал вопрос: что делать с земельным участком. Существовало 2 приемлемые альтернативы: </w:t>
      </w:r>
    </w:p>
    <w:p w:rsidR="0033019A" w:rsidRPr="00B1503D" w:rsidRDefault="0033019A" w:rsidP="0033019A">
      <w:pPr>
        <w:rPr>
          <w:lang w:val="ru-RU"/>
        </w:rPr>
      </w:pPr>
      <w:r w:rsidRPr="00B1503D">
        <w:rPr>
          <w:lang w:val="ru-RU"/>
        </w:rPr>
        <w:t>1. Подержать участок и продать на следующий год, надеясь, что кризис минует за $14 000 за сотку. При этом издержки на содержание участка составили бы $1000 за сотку, а вероятность его продажи за эту цену составляла 40%. 50% - вероятность того, что земельный участок можно будет продать по $12500 за сотку и 10% - вероятность того, что земельный участок придется продать по цене ниже себестоимости за $9 000. Вариант перехода проекта на второй год просто не рассматривался, как неприемлемый для компании, так как у нее не было ресурсов на содержание участка более одного года.</w:t>
      </w:r>
    </w:p>
    <w:p w:rsidR="0033019A" w:rsidRPr="00B1503D" w:rsidRDefault="0033019A" w:rsidP="0033019A">
      <w:pPr>
        <w:rPr>
          <w:lang w:val="ru-RU"/>
        </w:rPr>
      </w:pPr>
      <w:r w:rsidRPr="00B1503D">
        <w:rPr>
          <w:lang w:val="ru-RU"/>
        </w:rPr>
        <w:t>2. Второй вариант заключался в том, что земельный участок нужно было размежевать на участки площадью 10 соток. При этом вставал вопрос оценки размежеванной сотки. Сотрудники отдела маркетинга предоставили следующий прогноз:</w:t>
      </w:r>
    </w:p>
    <w:p w:rsidR="0033019A" w:rsidRPr="00B1503D" w:rsidRDefault="0033019A" w:rsidP="0033019A">
      <w:pPr>
        <w:rPr>
          <w:lang w:val="ru-RU"/>
        </w:rPr>
      </w:pPr>
      <w:r w:rsidRPr="00B1503D">
        <w:rPr>
          <w:lang w:val="ru-RU"/>
        </w:rPr>
        <w:t>С вероятностью в 70% удастся продать за 2 года все земельные участки по цене 17</w:t>
      </w:r>
      <w:r w:rsidRPr="00AF5C26">
        <w:t> </w:t>
      </w:r>
      <w:r w:rsidRPr="00B1503D">
        <w:rPr>
          <w:lang w:val="ru-RU"/>
        </w:rPr>
        <w:t>000 за сотку, с вероятностью 25% - 19</w:t>
      </w:r>
      <w:r w:rsidRPr="00AF5C26">
        <w:t> </w:t>
      </w:r>
      <w:r w:rsidRPr="00B1503D">
        <w:rPr>
          <w:lang w:val="ru-RU"/>
        </w:rPr>
        <w:t>000 и с вероятностью 5% - 13</w:t>
      </w:r>
      <w:r w:rsidRPr="00AF5C26">
        <w:t> </w:t>
      </w:r>
      <w:r w:rsidRPr="00B1503D">
        <w:rPr>
          <w:lang w:val="ru-RU"/>
        </w:rPr>
        <w:t>000. Компания не рассматривает возможность консервации проекта. Дополнительные затраты на межевание составят: 10% от всей площади на земли общего пользования; 400</w:t>
      </w:r>
      <w:r w:rsidRPr="00AF5C26">
        <w:t> </w:t>
      </w:r>
      <w:r w:rsidRPr="00B1503D">
        <w:rPr>
          <w:lang w:val="ru-RU"/>
        </w:rPr>
        <w:t>000 – на коммуникации, так как в розницу продавать без коммуникаций сложно, 100</w:t>
      </w:r>
      <w:r w:rsidRPr="00AF5C26">
        <w:t> </w:t>
      </w:r>
      <w:r w:rsidRPr="00B1503D">
        <w:rPr>
          <w:lang w:val="ru-RU"/>
        </w:rPr>
        <w:t xml:space="preserve">000 – непосредственно на услуги по межеванию, затраты на содержания земельных участков составят 1000/сотка, которая была </w:t>
      </w:r>
      <w:r>
        <w:rPr>
          <w:lang w:val="ru-RU"/>
        </w:rPr>
        <w:t xml:space="preserve">в </w:t>
      </w:r>
      <w:r w:rsidRPr="00B1503D">
        <w:rPr>
          <w:lang w:val="ru-RU"/>
        </w:rPr>
        <w:t>собственности на начало года.</w:t>
      </w:r>
    </w:p>
    <w:p w:rsidR="0033019A" w:rsidRPr="00B1503D" w:rsidRDefault="0033019A" w:rsidP="0033019A">
      <w:pPr>
        <w:rPr>
          <w:lang w:val="ru-RU"/>
        </w:rPr>
      </w:pPr>
    </w:p>
    <w:p w:rsidR="0033019A" w:rsidRPr="00B1503D" w:rsidRDefault="0033019A" w:rsidP="0033019A">
      <w:pPr>
        <w:pStyle w:val="afc"/>
        <w:numPr>
          <w:ilvl w:val="0"/>
          <w:numId w:val="17"/>
        </w:numPr>
        <w:rPr>
          <w:lang w:val="ru-RU"/>
        </w:rPr>
      </w:pPr>
      <w:r w:rsidRPr="00B1503D">
        <w:rPr>
          <w:lang w:val="ru-RU"/>
        </w:rPr>
        <w:t>По какому пути идти и какую максимальную прибыль можно получить?</w:t>
      </w:r>
    </w:p>
    <w:p w:rsidR="0033019A" w:rsidRPr="00B1503D" w:rsidRDefault="0033019A" w:rsidP="0033019A">
      <w:pPr>
        <w:pStyle w:val="afc"/>
        <w:numPr>
          <w:ilvl w:val="0"/>
          <w:numId w:val="17"/>
        </w:numPr>
        <w:rPr>
          <w:lang w:val="ru-RU"/>
        </w:rPr>
      </w:pPr>
      <w:r w:rsidRPr="00B1503D">
        <w:rPr>
          <w:lang w:val="ru-RU"/>
        </w:rPr>
        <w:t>Какой можно получить максимальный убыток? Какова вероятность такого исхода?</w:t>
      </w:r>
    </w:p>
    <w:p w:rsidR="0033019A" w:rsidRPr="00232E07" w:rsidRDefault="0033019A" w:rsidP="0033019A">
      <w:pPr>
        <w:rPr>
          <w:noProof/>
          <w:lang w:val="ru-RU"/>
        </w:rPr>
      </w:pPr>
      <w:bookmarkStart w:id="15" w:name="_Hlk496270982"/>
      <w:bookmarkStart w:id="16" w:name="_Toc532974361"/>
      <w:bookmarkStart w:id="17" w:name="_Toc532974971"/>
      <w:bookmarkStart w:id="18" w:name="_Toc2306850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4"/>
    </w:p>
    <w:bookmarkEnd w:id="12"/>
    <w:bookmarkEnd w:id="15"/>
    <w:bookmarkEnd w:id="16"/>
    <w:bookmarkEnd w:id="17"/>
    <w:bookmarkEnd w:id="18"/>
    <w:bookmarkEnd w:id="0"/>
    <w:bookmarkEnd w:id="1"/>
    <w:bookmarkEnd w:id="2"/>
    <w:sectPr w:rsidR="0033019A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33019A" w:rsidP="000A78C7">
    <w:pPr>
      <w:pStyle w:val="aa"/>
      <w:rPr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33019A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9" w:name="_Hlk62344956"/>
    <w:bookmarkStart w:id="20" w:name="_Hlk62344957"/>
    <w:bookmarkStart w:id="21" w:name="_Hlk62345747"/>
    <w:bookmarkStart w:id="2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3B9EBA5" wp14:editId="6E92075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33019A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2F67E5" wp14:editId="7CB1A25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33019A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2F67E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33019A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33019A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33019A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33019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33019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33019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3"/>
  <w:p w:rsidR="00543307" w:rsidRPr="00637798" w:rsidRDefault="0033019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24E29DC"/>
    <w:multiLevelType w:val="hybridMultilevel"/>
    <w:tmpl w:val="1362F4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A"/>
    <w:rsid w:val="002B2C1B"/>
    <w:rsid w:val="0033019A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907A-55E5-4BF7-AA15-1885A18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019A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3019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3019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3019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3019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3019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3019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3019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3019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33019A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3019A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3019A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3019A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3019A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3019A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3019A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3019A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3019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30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3019A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3019A"/>
    <w:pPr>
      <w:numPr>
        <w:numId w:val="10"/>
      </w:numPr>
    </w:pPr>
  </w:style>
  <w:style w:type="paragraph" w:styleId="a6">
    <w:name w:val="Block Text"/>
    <w:basedOn w:val="a0"/>
    <w:rsid w:val="0033019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3019A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301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3019A"/>
    <w:rPr>
      <w:rFonts w:ascii="Calibri" w:eastAsia="Times New Roman" w:hAnsi="Calibri" w:cs="Calibri"/>
      <w:lang w:val="en-US"/>
    </w:rPr>
  </w:style>
  <w:style w:type="character" w:styleId="a9">
    <w:name w:val="page number"/>
    <w:rsid w:val="0033019A"/>
    <w:rPr>
      <w:rFonts w:cs="Times New Roman"/>
    </w:rPr>
  </w:style>
  <w:style w:type="paragraph" w:styleId="aa">
    <w:name w:val="footer"/>
    <w:basedOn w:val="a0"/>
    <w:link w:val="ab"/>
    <w:rsid w:val="00330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3019A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33019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3019A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3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3019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3019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3019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3019A"/>
    <w:rPr>
      <w:sz w:val="20"/>
      <w:szCs w:val="20"/>
    </w:rPr>
  </w:style>
  <w:style w:type="character" w:styleId="af">
    <w:name w:val="Hyperlink"/>
    <w:uiPriority w:val="99"/>
    <w:rsid w:val="0033019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3019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3019A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33019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3019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3019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3019A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3019A"/>
    <w:pPr>
      <w:jc w:val="left"/>
    </w:pPr>
  </w:style>
  <w:style w:type="paragraph" w:customStyle="1" w:styleId="af6">
    <w:name w:val="ТаблицаЗадачника"/>
    <w:basedOn w:val="a0"/>
    <w:autoRedefine/>
    <w:rsid w:val="0033019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3019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3019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3019A"/>
    <w:rPr>
      <w:rFonts w:cs="Times New Roman"/>
      <w:b/>
      <w:bCs/>
      <w:spacing w:val="0"/>
    </w:rPr>
  </w:style>
  <w:style w:type="character" w:styleId="afa">
    <w:name w:val="Emphasis"/>
    <w:qFormat/>
    <w:rsid w:val="0033019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3019A"/>
  </w:style>
  <w:style w:type="character" w:customStyle="1" w:styleId="NoSpacingChar">
    <w:name w:val="No Spacing Char"/>
    <w:link w:val="12"/>
    <w:locked/>
    <w:rsid w:val="0033019A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3019A"/>
    <w:pPr>
      <w:ind w:left="720"/>
    </w:pPr>
  </w:style>
  <w:style w:type="paragraph" w:customStyle="1" w:styleId="21">
    <w:name w:val="Цитата 21"/>
    <w:basedOn w:val="a0"/>
    <w:next w:val="a0"/>
    <w:link w:val="QuoteChar"/>
    <w:rsid w:val="0033019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3019A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301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3019A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3019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3019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3019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3019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3019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3019A"/>
    <w:pPr>
      <w:outlineLvl w:val="9"/>
    </w:pPr>
  </w:style>
  <w:style w:type="numbering" w:customStyle="1" w:styleId="38">
    <w:name w:val="Стиль нумерованный полужирный38"/>
    <w:rsid w:val="0033019A"/>
    <w:pPr>
      <w:numPr>
        <w:numId w:val="6"/>
      </w:numPr>
    </w:pPr>
  </w:style>
  <w:style w:type="numbering" w:customStyle="1" w:styleId="124">
    <w:name w:val="Стиль нумерованный полужирный124"/>
    <w:rsid w:val="0033019A"/>
    <w:pPr>
      <w:numPr>
        <w:numId w:val="9"/>
      </w:numPr>
    </w:pPr>
  </w:style>
  <w:style w:type="numbering" w:customStyle="1" w:styleId="66">
    <w:name w:val="Стиль нумерованный полужирный66"/>
    <w:rsid w:val="0033019A"/>
    <w:pPr>
      <w:numPr>
        <w:numId w:val="7"/>
      </w:numPr>
    </w:pPr>
  </w:style>
  <w:style w:type="numbering" w:customStyle="1" w:styleId="54">
    <w:name w:val="Стиль нумерованный полужирный54"/>
    <w:rsid w:val="0033019A"/>
    <w:pPr>
      <w:numPr>
        <w:numId w:val="4"/>
      </w:numPr>
    </w:pPr>
  </w:style>
  <w:style w:type="numbering" w:customStyle="1" w:styleId="246">
    <w:name w:val="Стиль нумерованный полужирный246"/>
    <w:rsid w:val="0033019A"/>
    <w:pPr>
      <w:numPr>
        <w:numId w:val="2"/>
      </w:numPr>
    </w:pPr>
  </w:style>
  <w:style w:type="numbering" w:customStyle="1" w:styleId="146">
    <w:name w:val="Стиль нумерованный полужирный146"/>
    <w:rsid w:val="0033019A"/>
    <w:pPr>
      <w:numPr>
        <w:numId w:val="1"/>
      </w:numPr>
    </w:pPr>
  </w:style>
  <w:style w:type="numbering" w:customStyle="1" w:styleId="44">
    <w:name w:val="Стиль нумерованный полужирный44"/>
    <w:rsid w:val="0033019A"/>
    <w:pPr>
      <w:numPr>
        <w:numId w:val="3"/>
      </w:numPr>
    </w:pPr>
  </w:style>
  <w:style w:type="numbering" w:customStyle="1" w:styleId="225">
    <w:name w:val="Стиль нумерованный полужирный225"/>
    <w:rsid w:val="0033019A"/>
    <w:pPr>
      <w:numPr>
        <w:numId w:val="14"/>
      </w:numPr>
    </w:pPr>
  </w:style>
  <w:style w:type="numbering" w:customStyle="1" w:styleId="76">
    <w:name w:val="Стиль нумерованный полужирный76"/>
    <w:rsid w:val="0033019A"/>
    <w:pPr>
      <w:numPr>
        <w:numId w:val="8"/>
      </w:numPr>
    </w:pPr>
  </w:style>
  <w:style w:type="numbering" w:customStyle="1" w:styleId="74">
    <w:name w:val="Стиль нумерованный полужирный74"/>
    <w:rsid w:val="0033019A"/>
    <w:pPr>
      <w:numPr>
        <w:numId w:val="5"/>
      </w:numPr>
    </w:pPr>
  </w:style>
  <w:style w:type="paragraph" w:customStyle="1" w:styleId="1b">
    <w:name w:val="Обычный1"/>
    <w:rsid w:val="0033019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3019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3019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3019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3019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3019A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3019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3019A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301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301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3019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3019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3019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3019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3019A"/>
    <w:pPr>
      <w:spacing w:after="100"/>
      <w:ind w:left="440"/>
    </w:pPr>
  </w:style>
  <w:style w:type="paragraph" w:styleId="22">
    <w:name w:val="List 2"/>
    <w:basedOn w:val="a0"/>
    <w:rsid w:val="0033019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3019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3019A"/>
    <w:pPr>
      <w:numPr>
        <w:numId w:val="11"/>
      </w:numPr>
    </w:pPr>
  </w:style>
  <w:style w:type="paragraph" w:styleId="a">
    <w:name w:val="List Bullet"/>
    <w:basedOn w:val="a0"/>
    <w:semiHidden/>
    <w:unhideWhenUsed/>
    <w:rsid w:val="0033019A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33019A"/>
    <w:rPr>
      <w:color w:val="808080"/>
    </w:rPr>
  </w:style>
  <w:style w:type="paragraph" w:styleId="33">
    <w:name w:val="Body Text Indent 3"/>
    <w:basedOn w:val="a0"/>
    <w:link w:val="34"/>
    <w:rsid w:val="0033019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3019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3019A"/>
    <w:pPr>
      <w:numPr>
        <w:numId w:val="13"/>
      </w:numPr>
    </w:pPr>
  </w:style>
  <w:style w:type="paragraph" w:customStyle="1" w:styleId="Normal12">
    <w:name w:val="Normal12"/>
    <w:rsid w:val="0033019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33019A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33019A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330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