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421" w:rsidRPr="00A445D1" w:rsidRDefault="00462421" w:rsidP="00462421">
      <w:pPr>
        <w:pStyle w:val="vse"/>
        <w:rPr>
          <w:lang w:val="ru-RU"/>
        </w:rPr>
      </w:pPr>
      <w:bookmarkStart w:id="0" w:name="_Hlk62352080"/>
      <w:bookmarkStart w:id="1" w:name="_Hlk62346330"/>
      <w:bookmarkStart w:id="2" w:name="_Hlk62347363"/>
      <w:bookmarkStart w:id="3" w:name="_Ref90581404"/>
      <w:bookmarkStart w:id="4" w:name="_Toc84424551"/>
      <w:bookmarkStart w:id="5" w:name="_Toc84597521"/>
      <w:bookmarkStart w:id="6" w:name="_Toc85483454"/>
      <w:bookmarkStart w:id="7" w:name="_Toc85530350"/>
      <w:bookmarkStart w:id="8" w:name="_Toc86333770"/>
      <w:bookmarkStart w:id="9" w:name="_Toc90657043"/>
      <w:bookmarkStart w:id="10" w:name="_Toc90750392"/>
      <w:bookmarkStart w:id="11" w:name="_Toc91662065"/>
      <w:bookmarkStart w:id="12" w:name="_Toc98006861"/>
      <w:bookmarkStart w:id="13" w:name="_Toc99733226"/>
      <w:bookmarkStart w:id="14" w:name="_Toc62354318"/>
      <w:bookmarkStart w:id="15" w:name="_Hlk496270970"/>
      <w:bookmarkStart w:id="16" w:name="_Hlk27146907"/>
      <w:bookmarkStart w:id="17" w:name="_Toc62404607"/>
      <w:r>
        <w:rPr>
          <w:noProof/>
          <w:lang w:val="ru-RU"/>
        </w:rPr>
        <w:t>Вариант 07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lang w:val="ru-RU"/>
        </w:rPr>
        <w:t xml:space="preserve"> </w:t>
      </w:r>
      <w:r w:rsidRPr="00A445D1">
        <w:rPr>
          <w:lang w:val="ru-RU"/>
        </w:rPr>
        <w:tab/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F90972">
        <w:rPr>
          <w:lang w:val="ru-RU"/>
        </w:rPr>
        <w:t xml:space="preserve">Консалтинговая служба </w:t>
      </w:r>
      <w:r w:rsidRPr="00F90972">
        <w:rPr>
          <w:sz w:val="28"/>
          <w:lang w:val="ru-RU"/>
        </w:rPr>
        <w:t>(***)</w:t>
      </w:r>
      <w:bookmarkEnd w:id="17"/>
    </w:p>
    <w:p w:rsidR="00462421" w:rsidRPr="0045493D" w:rsidRDefault="00462421" w:rsidP="00462421">
      <w:pPr>
        <w:ind w:firstLine="426"/>
        <w:rPr>
          <w:noProof/>
          <w:lang w:val="ru-RU"/>
        </w:rPr>
      </w:pPr>
      <w:bookmarkStart w:id="18" w:name="_Hlk496270972"/>
      <w:bookmarkEnd w:id="15"/>
      <w:r w:rsidRPr="0045493D">
        <w:rPr>
          <w:noProof/>
          <w:lang w:val="ru-RU"/>
        </w:rPr>
        <w:t>Вы рассматриваете перспективы создания новой консалтинговой службы. Объем необходимых вложений на начальном этапе $200 тыс. Существует 60%-ная вероятность, что спрос будет высоким в 1-й год. Если спрос будет высоким в первый год, то в последующие годы вероятности высокого и низкого спроса составят 80% и 20% соответственно. Если спрос будет низким в 1-й год, то в последующие годы вероятности высокого и низкого спроса составят 40% и 60% соответственно. При высоком спросе прогнозируе</w:t>
      </w:r>
      <w:r w:rsidRPr="0045493D">
        <w:rPr>
          <w:noProof/>
          <w:lang w:val="ru-RU"/>
        </w:rPr>
        <w:softHyphen/>
        <w:t>мые доходы составят 500 тыс. дол. в год; при низком спросе прогнозируе</w:t>
      </w:r>
      <w:r w:rsidRPr="0045493D">
        <w:rPr>
          <w:noProof/>
          <w:lang w:val="ru-RU"/>
        </w:rPr>
        <w:softHyphen/>
        <w:t>мые доходы равны 300 тыс. дол. в год. Вы можете прекратить предоставлять услуги в любой момент. Затраты, помимо связанных с использованием компьютера, прогно</w:t>
      </w:r>
      <w:r w:rsidRPr="0045493D">
        <w:rPr>
          <w:noProof/>
          <w:lang w:val="ru-RU"/>
        </w:rPr>
        <w:softHyphen/>
        <w:t xml:space="preserve">зируются в размере 140 тыс. дол. в год, вне зависимости от уровня спроса. </w:t>
      </w:r>
    </w:p>
    <w:p w:rsidR="00462421" w:rsidRPr="0045493D" w:rsidRDefault="00462421" w:rsidP="0046242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Если Вы решите не вкладывать деньги в консалтинговую службу, то сможете вложить их на практически безрисковой основе под 20% в год.</w:t>
      </w:r>
    </w:p>
    <w:p w:rsidR="00462421" w:rsidRPr="0045493D" w:rsidRDefault="00462421" w:rsidP="0046242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Если будет решено организовать консалтинговую службу, Вам необходимо будет решить вопрос с проведением компьютерных расчетов, составляющих основу деятельности. Один возможный вариант - купить сервер. Срок морального устаревания его 5 лет. Затраты будут состоять из первоначальных расходов в размере 150 тыс. долларов и ежегодных расходов на эксплуатацию в размере 20 тыс. </w:t>
      </w:r>
    </w:p>
    <w:p w:rsidR="00462421" w:rsidRPr="0045493D" w:rsidRDefault="00462421" w:rsidP="0046242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Альтернативный вариант — арендовать компьютерные ресурсы по мере необходимости. В этом случае затраты на аренду будут пропорциональны спросу и составят 30% доходной части за вычетом оговоренных постоянных расходов в 140 тыс. </w:t>
      </w:r>
    </w:p>
    <w:p w:rsidR="00462421" w:rsidRPr="0045493D" w:rsidRDefault="00462421" w:rsidP="0046242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Во всех случаях никаких других издержек нет. </w:t>
      </w:r>
    </w:p>
    <w:p w:rsidR="00462421" w:rsidRPr="00F90972" w:rsidRDefault="00462421" w:rsidP="00462421">
      <w:pPr>
        <w:pStyle w:val="afc"/>
        <w:numPr>
          <w:ilvl w:val="0"/>
          <w:numId w:val="16"/>
        </w:numPr>
        <w:rPr>
          <w:noProof/>
          <w:lang w:val="ru-RU"/>
        </w:rPr>
      </w:pPr>
      <w:r w:rsidRPr="00F90972">
        <w:rPr>
          <w:noProof/>
          <w:lang w:val="ru-RU"/>
        </w:rPr>
        <w:t>Постройте "древо решений", иллюстрирующее эти варианты и охватывающее 3 года.</w:t>
      </w:r>
    </w:p>
    <w:p w:rsidR="00462421" w:rsidRPr="00F90972" w:rsidRDefault="00462421" w:rsidP="00462421">
      <w:pPr>
        <w:pStyle w:val="afc"/>
        <w:rPr>
          <w:noProof/>
          <w:lang w:val="ru-RU"/>
        </w:rPr>
      </w:pPr>
      <w:r w:rsidRPr="00F90972">
        <w:rPr>
          <w:noProof/>
          <w:lang w:val="ru-RU"/>
        </w:rPr>
        <w:t xml:space="preserve">Стоит организовать консалтинговую службу или безрисковый доход выгоднее? Рассмотрите итоги деятельности за два и три года. </w:t>
      </w:r>
    </w:p>
    <w:p w:rsidR="00462421" w:rsidRPr="00F90972" w:rsidRDefault="00462421" w:rsidP="00462421">
      <w:pPr>
        <w:pStyle w:val="afc"/>
        <w:rPr>
          <w:noProof/>
          <w:lang w:val="ru-RU"/>
        </w:rPr>
      </w:pPr>
      <w:r w:rsidRPr="00F90972">
        <w:rPr>
          <w:noProof/>
          <w:lang w:val="ru-RU"/>
        </w:rPr>
        <w:t>Что лучше — купить компьютер или арендовать?</w:t>
      </w:r>
    </w:p>
    <w:p w:rsidR="00462421" w:rsidRPr="00F90972" w:rsidRDefault="00462421" w:rsidP="00462421">
      <w:pPr>
        <w:pStyle w:val="afc"/>
        <w:numPr>
          <w:ilvl w:val="0"/>
          <w:numId w:val="16"/>
        </w:numPr>
        <w:rPr>
          <w:noProof/>
          <w:lang w:val="ru-RU"/>
        </w:rPr>
      </w:pPr>
      <w:r w:rsidRPr="00F90972">
        <w:rPr>
          <w:noProof/>
          <w:lang w:val="ru-RU"/>
        </w:rPr>
        <w:t>Предположим, что после 3 лет деятельности вы сможете продать службу, как отдельный бизнес в среднем за 350 тыс. долларов. Какому ежегодному проценту прироста соответствует полученный вами доход?</w:t>
      </w:r>
    </w:p>
    <w:p w:rsidR="00462421" w:rsidRDefault="00462421" w:rsidP="00462421">
      <w:pPr>
        <w:pStyle w:val="afc"/>
        <w:rPr>
          <w:noProof/>
          <w:lang w:val="ru-RU"/>
        </w:rPr>
      </w:pPr>
      <w:r w:rsidRPr="00F90972">
        <w:rPr>
          <w:noProof/>
          <w:lang w:val="ru-RU"/>
        </w:rPr>
        <w:t>Четко сформулируйте любые дополнительные допущения, которые вам потребуется сделать.</w:t>
      </w:r>
    </w:p>
    <w:p w:rsidR="00462421" w:rsidRPr="00F90972" w:rsidRDefault="00462421" w:rsidP="00462421">
      <w:pPr>
        <w:rPr>
          <w:lang w:val="ru-RU"/>
        </w:rPr>
      </w:pPr>
    </w:p>
    <w:bookmarkEnd w:id="16"/>
    <w:bookmarkEnd w:id="18"/>
    <w:bookmarkEnd w:id="0"/>
    <w:bookmarkEnd w:id="1"/>
    <w:bookmarkEnd w:id="2"/>
    <w:sectPr w:rsidR="00462421" w:rsidRPr="00F90972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462421" w:rsidP="000A78C7">
    <w:pPr>
      <w:pStyle w:val="aa"/>
      <w:rPr>
        <w:lang w:val="ru-RU"/>
      </w:rPr>
    </w:pPr>
    <w:bookmarkStart w:id="24" w:name="_Hlk62336413"/>
    <w:bookmarkStart w:id="25" w:name="_Hlk62336414"/>
    <w:bookmarkStart w:id="26" w:name="_Hlk62336853"/>
    <w:bookmarkStart w:id="27" w:name="_Hlk62336854"/>
    <w:bookmarkStart w:id="28" w:name="_Hlk62338166"/>
    <w:bookmarkStart w:id="29" w:name="_Hlk62338167"/>
    <w:bookmarkStart w:id="30" w:name="_Hlk62338551"/>
    <w:bookmarkStart w:id="31" w:name="_Hlk62338552"/>
    <w:bookmarkStart w:id="32" w:name="_Hlk62338581"/>
    <w:bookmarkStart w:id="33" w:name="_Hlk62338582"/>
    <w:bookmarkStart w:id="34" w:name="_Hlk62338687"/>
    <w:bookmarkStart w:id="35" w:name="_Hlk62338688"/>
    <w:bookmarkStart w:id="36" w:name="_Hlk62338693"/>
    <w:bookmarkStart w:id="37" w:name="_Hlk62338694"/>
    <w:bookmarkStart w:id="38" w:name="_Hlk62338700"/>
    <w:bookmarkStart w:id="39" w:name="_Hlk62338701"/>
    <w:bookmarkStart w:id="40" w:name="_Hlk62338706"/>
    <w:bookmarkStart w:id="41" w:name="_Hlk62338707"/>
    <w:bookmarkStart w:id="42" w:name="_Hlk62344989"/>
    <w:bookmarkStart w:id="43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462421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9" w:name="_Hlk62344956"/>
    <w:bookmarkStart w:id="20" w:name="_Hlk62344957"/>
    <w:bookmarkStart w:id="21" w:name="_Hlk62345747"/>
    <w:bookmarkStart w:id="22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9A963AD" wp14:editId="1261B419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3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462421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946EB2A" wp14:editId="40B87A0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462421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946EB2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462421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462421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462421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462421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462421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462421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3"/>
  <w:p w:rsidR="00543307" w:rsidRPr="00637798" w:rsidRDefault="0046242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84649B7"/>
    <w:multiLevelType w:val="hybridMultilevel"/>
    <w:tmpl w:val="5AE224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2"/>
  </w:num>
  <w:num w:numId="16">
    <w:abstractNumId w:val="13"/>
  </w:num>
  <w:num w:numId="17">
    <w:abstractNumId w:val="8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21"/>
    <w:rsid w:val="002B2C1B"/>
    <w:rsid w:val="00462421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CE1A9-7D8E-42E9-9561-F397BE95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62421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6242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462421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462421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6242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6242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6242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6242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6242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462421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462421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462421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62421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62421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62421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62421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62421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6242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462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462421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62421"/>
    <w:pPr>
      <w:numPr>
        <w:numId w:val="10"/>
      </w:numPr>
    </w:pPr>
  </w:style>
  <w:style w:type="paragraph" w:styleId="a6">
    <w:name w:val="Block Text"/>
    <w:basedOn w:val="a0"/>
    <w:rsid w:val="0046242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62421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4624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462421"/>
    <w:rPr>
      <w:rFonts w:ascii="Calibri" w:eastAsia="Times New Roman" w:hAnsi="Calibri" w:cs="Calibri"/>
      <w:lang w:val="en-US"/>
    </w:rPr>
  </w:style>
  <w:style w:type="character" w:styleId="a9">
    <w:name w:val="page number"/>
    <w:rsid w:val="00462421"/>
    <w:rPr>
      <w:rFonts w:cs="Times New Roman"/>
    </w:rPr>
  </w:style>
  <w:style w:type="paragraph" w:styleId="aa">
    <w:name w:val="footer"/>
    <w:basedOn w:val="a0"/>
    <w:link w:val="ab"/>
    <w:rsid w:val="004624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62421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46242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462421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62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6242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62421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4624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62421"/>
    <w:rPr>
      <w:sz w:val="20"/>
      <w:szCs w:val="20"/>
    </w:rPr>
  </w:style>
  <w:style w:type="character" w:styleId="af">
    <w:name w:val="Hyperlink"/>
    <w:uiPriority w:val="99"/>
    <w:rsid w:val="00462421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462421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462421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462421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462421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46242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462421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462421"/>
    <w:pPr>
      <w:jc w:val="left"/>
    </w:pPr>
  </w:style>
  <w:style w:type="paragraph" w:customStyle="1" w:styleId="af6">
    <w:name w:val="ТаблицаЗадачника"/>
    <w:basedOn w:val="a0"/>
    <w:autoRedefine/>
    <w:rsid w:val="00462421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46242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462421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462421"/>
    <w:rPr>
      <w:rFonts w:cs="Times New Roman"/>
      <w:b/>
      <w:bCs/>
      <w:spacing w:val="0"/>
    </w:rPr>
  </w:style>
  <w:style w:type="character" w:styleId="afa">
    <w:name w:val="Emphasis"/>
    <w:qFormat/>
    <w:rsid w:val="0046242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62421"/>
  </w:style>
  <w:style w:type="character" w:customStyle="1" w:styleId="NoSpacingChar">
    <w:name w:val="No Spacing Char"/>
    <w:link w:val="12"/>
    <w:locked/>
    <w:rsid w:val="00462421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462421"/>
    <w:pPr>
      <w:ind w:left="720"/>
    </w:pPr>
  </w:style>
  <w:style w:type="paragraph" w:customStyle="1" w:styleId="21">
    <w:name w:val="Цитата 21"/>
    <w:basedOn w:val="a0"/>
    <w:next w:val="a0"/>
    <w:link w:val="QuoteChar"/>
    <w:rsid w:val="0046242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62421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6242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62421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6242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6242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6242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6242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6242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62421"/>
    <w:pPr>
      <w:outlineLvl w:val="9"/>
    </w:pPr>
  </w:style>
  <w:style w:type="numbering" w:customStyle="1" w:styleId="38">
    <w:name w:val="Стиль нумерованный полужирный38"/>
    <w:rsid w:val="00462421"/>
    <w:pPr>
      <w:numPr>
        <w:numId w:val="6"/>
      </w:numPr>
    </w:pPr>
  </w:style>
  <w:style w:type="numbering" w:customStyle="1" w:styleId="124">
    <w:name w:val="Стиль нумерованный полужирный124"/>
    <w:rsid w:val="00462421"/>
    <w:pPr>
      <w:numPr>
        <w:numId w:val="9"/>
      </w:numPr>
    </w:pPr>
  </w:style>
  <w:style w:type="numbering" w:customStyle="1" w:styleId="66">
    <w:name w:val="Стиль нумерованный полужирный66"/>
    <w:rsid w:val="00462421"/>
    <w:pPr>
      <w:numPr>
        <w:numId w:val="7"/>
      </w:numPr>
    </w:pPr>
  </w:style>
  <w:style w:type="numbering" w:customStyle="1" w:styleId="54">
    <w:name w:val="Стиль нумерованный полужирный54"/>
    <w:rsid w:val="00462421"/>
    <w:pPr>
      <w:numPr>
        <w:numId w:val="4"/>
      </w:numPr>
    </w:pPr>
  </w:style>
  <w:style w:type="numbering" w:customStyle="1" w:styleId="246">
    <w:name w:val="Стиль нумерованный полужирный246"/>
    <w:rsid w:val="00462421"/>
    <w:pPr>
      <w:numPr>
        <w:numId w:val="2"/>
      </w:numPr>
    </w:pPr>
  </w:style>
  <w:style w:type="numbering" w:customStyle="1" w:styleId="146">
    <w:name w:val="Стиль нумерованный полужирный146"/>
    <w:rsid w:val="00462421"/>
    <w:pPr>
      <w:numPr>
        <w:numId w:val="1"/>
      </w:numPr>
    </w:pPr>
  </w:style>
  <w:style w:type="numbering" w:customStyle="1" w:styleId="44">
    <w:name w:val="Стиль нумерованный полужирный44"/>
    <w:rsid w:val="00462421"/>
    <w:pPr>
      <w:numPr>
        <w:numId w:val="3"/>
      </w:numPr>
    </w:pPr>
  </w:style>
  <w:style w:type="numbering" w:customStyle="1" w:styleId="225">
    <w:name w:val="Стиль нумерованный полужирный225"/>
    <w:rsid w:val="00462421"/>
    <w:pPr>
      <w:numPr>
        <w:numId w:val="14"/>
      </w:numPr>
    </w:pPr>
  </w:style>
  <w:style w:type="numbering" w:customStyle="1" w:styleId="76">
    <w:name w:val="Стиль нумерованный полужирный76"/>
    <w:rsid w:val="00462421"/>
    <w:pPr>
      <w:numPr>
        <w:numId w:val="8"/>
      </w:numPr>
    </w:pPr>
  </w:style>
  <w:style w:type="numbering" w:customStyle="1" w:styleId="74">
    <w:name w:val="Стиль нумерованный полужирный74"/>
    <w:rsid w:val="00462421"/>
    <w:pPr>
      <w:numPr>
        <w:numId w:val="5"/>
      </w:numPr>
    </w:pPr>
  </w:style>
  <w:style w:type="paragraph" w:customStyle="1" w:styleId="1b">
    <w:name w:val="Обычный1"/>
    <w:rsid w:val="0046242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46242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46242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462421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46242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462421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462421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462421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4624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624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6242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6242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62421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46242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62421"/>
    <w:pPr>
      <w:spacing w:after="100"/>
      <w:ind w:left="440"/>
    </w:pPr>
  </w:style>
  <w:style w:type="paragraph" w:styleId="22">
    <w:name w:val="List 2"/>
    <w:basedOn w:val="a0"/>
    <w:rsid w:val="0046242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46242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62421"/>
    <w:pPr>
      <w:numPr>
        <w:numId w:val="11"/>
      </w:numPr>
    </w:pPr>
  </w:style>
  <w:style w:type="paragraph" w:styleId="a">
    <w:name w:val="List Bullet"/>
    <w:basedOn w:val="a0"/>
    <w:semiHidden/>
    <w:unhideWhenUsed/>
    <w:rsid w:val="00462421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462421"/>
    <w:rPr>
      <w:color w:val="808080"/>
    </w:rPr>
  </w:style>
  <w:style w:type="paragraph" w:styleId="33">
    <w:name w:val="Body Text Indent 3"/>
    <w:basedOn w:val="a0"/>
    <w:link w:val="34"/>
    <w:rsid w:val="0046242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6242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62421"/>
    <w:pPr>
      <w:numPr>
        <w:numId w:val="13"/>
      </w:numPr>
    </w:pPr>
  </w:style>
  <w:style w:type="paragraph" w:customStyle="1" w:styleId="Normal12">
    <w:name w:val="Normal12"/>
    <w:rsid w:val="0046242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462421"/>
    <w:pPr>
      <w:numPr>
        <w:numId w:val="17"/>
      </w:numPr>
    </w:pPr>
  </w:style>
  <w:style w:type="numbering" w:customStyle="1" w:styleId="345">
    <w:name w:val="Стиль нумерованный полужирный345"/>
    <w:basedOn w:val="a3"/>
    <w:rsid w:val="00462421"/>
    <w:pPr>
      <w:numPr>
        <w:numId w:val="18"/>
      </w:numPr>
    </w:pPr>
  </w:style>
  <w:style w:type="character" w:styleId="aff5">
    <w:name w:val="FollowedHyperlink"/>
    <w:basedOn w:val="a1"/>
    <w:uiPriority w:val="99"/>
    <w:semiHidden/>
    <w:unhideWhenUsed/>
    <w:rsid w:val="004624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2021-01-24T15:17:00Z</dcterms:created>
  <dcterms:modified xsi:type="dcterms:W3CDTF">2021-01-24T15:17:00Z</dcterms:modified>
</cp:coreProperties>
</file>