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56A" w:rsidRPr="00860C34" w:rsidRDefault="00A2356A" w:rsidP="00A2356A">
      <w:pPr>
        <w:pStyle w:val="vse"/>
        <w:rPr>
          <w:noProof/>
          <w:lang w:val="ru-RU"/>
        </w:rPr>
      </w:pPr>
      <w:bookmarkStart w:id="0" w:name="_Hlk62352080"/>
      <w:bookmarkStart w:id="1" w:name="_Hlk62346330"/>
      <w:bookmarkStart w:id="2" w:name="_Hlk62347363"/>
      <w:bookmarkStart w:id="3" w:name="_Toc86333868"/>
      <w:bookmarkStart w:id="4" w:name="_Ref90598066"/>
      <w:bookmarkStart w:id="5" w:name="_Toc90629739"/>
      <w:bookmarkStart w:id="6" w:name="_Toc90657143"/>
      <w:bookmarkStart w:id="7" w:name="_Toc90750477"/>
      <w:bookmarkStart w:id="8" w:name="_Toc91662165"/>
      <w:bookmarkStart w:id="9" w:name="_Toc93474263"/>
      <w:bookmarkStart w:id="10" w:name="_Toc117927947"/>
      <w:bookmarkStart w:id="11" w:name="_Toc117932537"/>
      <w:bookmarkStart w:id="12" w:name="_Toc182587338"/>
      <w:bookmarkStart w:id="13" w:name="_Toc62354373"/>
      <w:bookmarkStart w:id="14" w:name="_Hlk496271122"/>
      <w:r>
        <w:rPr>
          <w:noProof/>
          <w:lang w:val="ru-RU"/>
        </w:rPr>
        <w:t>Вариант 62</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Pr>
          <w:noProof/>
          <w:lang w:val="ru-RU"/>
        </w:rPr>
        <w:tab/>
        <w:t>Р</w:t>
      </w:r>
      <w:r w:rsidRPr="00860C34">
        <w:rPr>
          <w:lang w:val="ru-RU"/>
        </w:rPr>
        <w:t xml:space="preserve">аспределение </w:t>
      </w:r>
      <w:bookmarkEnd w:id="3"/>
      <w:r w:rsidRPr="00860C34">
        <w:rPr>
          <w:lang w:val="ru-RU"/>
        </w:rPr>
        <w:t>оптовиков</w:t>
      </w:r>
      <w:bookmarkEnd w:id="4"/>
      <w:bookmarkEnd w:id="5"/>
      <w:bookmarkEnd w:id="6"/>
      <w:bookmarkEnd w:id="7"/>
      <w:bookmarkEnd w:id="8"/>
      <w:bookmarkEnd w:id="9"/>
      <w:bookmarkEnd w:id="10"/>
      <w:bookmarkEnd w:id="11"/>
      <w:bookmarkEnd w:id="12"/>
      <w:r w:rsidRPr="007A5714">
        <w:rPr>
          <w:noProof/>
          <w:sz w:val="28"/>
          <w:lang w:val="ru-RU"/>
        </w:rPr>
        <w:t xml:space="preserve"> (</w:t>
      </w:r>
      <w:r>
        <w:rPr>
          <w:noProof/>
          <w:sz w:val="28"/>
          <w:lang w:val="ru-RU"/>
        </w:rPr>
        <w:t>логистика</w:t>
      </w:r>
      <w:r w:rsidRPr="007A5714">
        <w:rPr>
          <w:noProof/>
          <w:sz w:val="28"/>
          <w:lang w:val="ru-RU"/>
        </w:rPr>
        <w:t>, **)</w:t>
      </w:r>
      <w:bookmarkEnd w:id="13"/>
    </w:p>
    <w:p w:rsidR="00A2356A" w:rsidRPr="00860C34" w:rsidRDefault="00A2356A" w:rsidP="00A2356A">
      <w:pPr>
        <w:rPr>
          <w:lang w:val="ru-RU"/>
        </w:rPr>
      </w:pPr>
      <w:r w:rsidRPr="00860C34">
        <w:rPr>
          <w:lang w:val="ru-RU"/>
        </w:rPr>
        <w:t xml:space="preserve">Компания имеет 4 крупных дистрибьюторских центра (ДЦ), которые должны обслуживать 28 оптовых складов (ОС) в регионе. С целью улучшения уровня обслуживания конечного потребителя руководство компании считает необходимым укрепить связи между дистрибуторами и оптовиками, закрепив каждого оптовика за конкретным центром. </w:t>
      </w:r>
    </w:p>
    <w:p w:rsidR="00A2356A" w:rsidRPr="00860C34" w:rsidRDefault="00A2356A" w:rsidP="00A2356A">
      <w:pPr>
        <w:rPr>
          <w:lang w:val="ru-RU"/>
        </w:rPr>
      </w:pPr>
      <w:r w:rsidRPr="00860C34">
        <w:rPr>
          <w:lang w:val="ru-RU"/>
        </w:rPr>
        <w:t xml:space="preserve">Распределение оптовиков по обслуживающим их дистрибьюторским центрам осуществляется на основе времени доставки товара. Чем меньше время доставки от центра до оптовика, тем более предпочтительно назначение этого центра для снабжения данного оптовика. Каждому дистрибьютору нужно назначить по 7 оптовиков. </w:t>
      </w:r>
    </w:p>
    <w:p w:rsidR="00A2356A" w:rsidRPr="00860C34" w:rsidRDefault="00A2356A" w:rsidP="00A2356A">
      <w:pPr>
        <w:rPr>
          <w:lang w:val="ru-RU"/>
        </w:rPr>
      </w:pPr>
      <w:r w:rsidRPr="00860C34">
        <w:rPr>
          <w:lang w:val="ru-RU"/>
        </w:rPr>
        <w:t>Время доставки заказа от каждого центра до каждого оптовика представлено в таблице.</w:t>
      </w:r>
    </w:p>
    <w:tbl>
      <w:tblPr>
        <w:tblW w:w="7938" w:type="dxa"/>
        <w:tblLayout w:type="fixed"/>
        <w:tblCellMar>
          <w:left w:w="57" w:type="dxa"/>
          <w:right w:w="57" w:type="dxa"/>
        </w:tblCellMar>
        <w:tblLook w:val="0000" w:firstRow="0" w:lastRow="0" w:firstColumn="0" w:lastColumn="0" w:noHBand="0" w:noVBand="0"/>
      </w:tblPr>
      <w:tblGrid>
        <w:gridCol w:w="1419"/>
        <w:gridCol w:w="465"/>
        <w:gridCol w:w="465"/>
        <w:gridCol w:w="465"/>
        <w:gridCol w:w="465"/>
        <w:gridCol w:w="465"/>
        <w:gridCol w:w="466"/>
        <w:gridCol w:w="466"/>
        <w:gridCol w:w="466"/>
        <w:gridCol w:w="466"/>
        <w:gridCol w:w="466"/>
        <w:gridCol w:w="466"/>
        <w:gridCol w:w="466"/>
        <w:gridCol w:w="466"/>
        <w:gridCol w:w="466"/>
      </w:tblGrid>
      <w:tr w:rsidR="00A2356A" w:rsidRPr="00461537" w:rsidTr="00F635E1">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56A" w:rsidRPr="00461537" w:rsidRDefault="00A2356A" w:rsidP="00F635E1">
            <w:pPr>
              <w:rPr>
                <w:lang w:val="ru-RU"/>
              </w:rPr>
            </w:pPr>
            <w:r w:rsidRPr="006338A4">
              <w:t> </w:t>
            </w:r>
          </w:p>
        </w:tc>
        <w:tc>
          <w:tcPr>
            <w:tcW w:w="5600" w:type="dxa"/>
            <w:gridSpan w:val="14"/>
            <w:tcBorders>
              <w:top w:val="single" w:sz="4" w:space="0" w:color="auto"/>
              <w:left w:val="nil"/>
              <w:bottom w:val="single" w:sz="4" w:space="0" w:color="auto"/>
              <w:right w:val="single" w:sz="4" w:space="0" w:color="auto"/>
            </w:tcBorders>
            <w:shd w:val="clear" w:color="auto" w:fill="auto"/>
            <w:noWrap/>
            <w:vAlign w:val="center"/>
          </w:tcPr>
          <w:p w:rsidR="00A2356A" w:rsidRPr="00461537" w:rsidRDefault="00A2356A" w:rsidP="00F635E1">
            <w:pPr>
              <w:rPr>
                <w:lang w:val="ru-RU"/>
              </w:rPr>
            </w:pPr>
            <w:r w:rsidRPr="00461537">
              <w:rPr>
                <w:lang w:val="ru-RU"/>
              </w:rPr>
              <w:t>Время доставки на оптовый склад</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 № ОС</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12</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14</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ДЦ1</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2</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22</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3</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4</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22</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r>
      <w:tr w:rsidR="00A2356A" w:rsidRPr="006338A4" w:rsidTr="00F635E1">
        <w:trPr>
          <w:trHeight w:val="147"/>
        </w:trPr>
        <w:tc>
          <w:tcPr>
            <w:tcW w:w="1220" w:type="dxa"/>
            <w:tcBorders>
              <w:top w:val="single" w:sz="4" w:space="0" w:color="auto"/>
              <w:bottom w:val="single" w:sz="4" w:space="0" w:color="auto"/>
            </w:tcBorders>
            <w:shd w:val="clear" w:color="auto" w:fill="auto"/>
            <w:noWrap/>
            <w:vAlign w:val="bottom"/>
          </w:tcPr>
          <w:p w:rsidR="00A2356A" w:rsidRPr="006338A4" w:rsidRDefault="00A2356A" w:rsidP="00F635E1">
            <w:r w:rsidRPr="006338A4">
              <w:t> </w:t>
            </w:r>
          </w:p>
        </w:tc>
        <w:tc>
          <w:tcPr>
            <w:tcW w:w="400" w:type="dxa"/>
            <w:tcBorders>
              <w:top w:val="single" w:sz="4" w:space="0" w:color="auto"/>
              <w:bottom w:val="single" w:sz="4" w:space="0" w:color="auto"/>
            </w:tcBorders>
            <w:shd w:val="clear" w:color="auto" w:fill="auto"/>
            <w:noWrap/>
            <w:vAlign w:val="bottom"/>
          </w:tcPr>
          <w:p w:rsidR="00A2356A" w:rsidRPr="006338A4" w:rsidRDefault="00A2356A" w:rsidP="00F635E1">
            <w:r w:rsidRPr="006338A4">
              <w:t> </w:t>
            </w:r>
          </w:p>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c>
          <w:tcPr>
            <w:tcW w:w="400" w:type="dxa"/>
            <w:tcBorders>
              <w:top w:val="single" w:sz="4" w:space="0" w:color="auto"/>
              <w:bottom w:val="single" w:sz="4" w:space="0" w:color="auto"/>
            </w:tcBorders>
            <w:shd w:val="clear" w:color="auto" w:fill="auto"/>
            <w:noWrap/>
            <w:vAlign w:val="center"/>
          </w:tcPr>
          <w:p w:rsidR="00A2356A" w:rsidRPr="006338A4" w:rsidRDefault="00A2356A" w:rsidP="00F635E1"/>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 № ОС</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22</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28</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1</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22</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2</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16</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3</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21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20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17</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5</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4</w:t>
            </w:r>
          </w:p>
        </w:tc>
      </w:tr>
      <w:tr w:rsidR="00A2356A" w:rsidRPr="006338A4" w:rsidTr="00F635E1">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2356A" w:rsidRPr="006338A4" w:rsidRDefault="00A2356A" w:rsidP="00F635E1">
            <w:r w:rsidRPr="006338A4">
              <w:t>ДЦ 4</w:t>
            </w:r>
          </w:p>
        </w:tc>
        <w:tc>
          <w:tcPr>
            <w:tcW w:w="400" w:type="dxa"/>
            <w:tcBorders>
              <w:top w:val="nil"/>
              <w:left w:val="nil"/>
              <w:bottom w:val="single" w:sz="4" w:space="0" w:color="auto"/>
              <w:right w:val="single" w:sz="4" w:space="0" w:color="auto"/>
            </w:tcBorders>
            <w:shd w:val="clear" w:color="auto" w:fill="auto"/>
            <w:noWrap/>
            <w:vAlign w:val="bottom"/>
          </w:tcPr>
          <w:p w:rsidR="00A2356A" w:rsidRPr="006338A4" w:rsidRDefault="00A2356A" w:rsidP="00F635E1">
            <w:r w:rsidRPr="006338A4">
              <w:t>4</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13</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9</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11</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8</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c>
          <w:tcPr>
            <w:tcW w:w="400" w:type="dxa"/>
            <w:tcBorders>
              <w:top w:val="nil"/>
              <w:left w:val="nil"/>
              <w:bottom w:val="single" w:sz="4" w:space="0" w:color="auto"/>
              <w:right w:val="single" w:sz="4" w:space="0" w:color="auto"/>
            </w:tcBorders>
            <w:shd w:val="clear" w:color="auto" w:fill="auto"/>
            <w:noWrap/>
            <w:vAlign w:val="center"/>
          </w:tcPr>
          <w:p w:rsidR="00A2356A" w:rsidRPr="006338A4" w:rsidRDefault="00A2356A" w:rsidP="00F635E1">
            <w:r w:rsidRPr="006338A4">
              <w:t>10</w:t>
            </w:r>
          </w:p>
        </w:tc>
      </w:tr>
    </w:tbl>
    <w:p w:rsidR="00A2356A" w:rsidRPr="00833C78" w:rsidRDefault="00A2356A" w:rsidP="00A2356A"/>
    <w:p w:rsidR="00A2356A" w:rsidRDefault="00A2356A" w:rsidP="00A2356A">
      <w:pPr>
        <w:numPr>
          <w:ilvl w:val="0"/>
          <w:numId w:val="12"/>
        </w:numPr>
        <w:ind w:left="0" w:firstLine="0"/>
      </w:pPr>
      <w:r w:rsidRPr="00860C34">
        <w:rPr>
          <w:lang w:val="ru-RU"/>
        </w:rPr>
        <w:t xml:space="preserve">Найдите оптимальное распределение оптовиков по дистрибьюторским центрам. </w:t>
      </w:r>
      <w:r>
        <w:t>На этой стадии не задавайте требование, что переменные – двоичные.</w:t>
      </w:r>
    </w:p>
    <w:p w:rsidR="00A2356A" w:rsidRPr="00860C34" w:rsidRDefault="00A2356A" w:rsidP="00A2356A">
      <w:pPr>
        <w:numPr>
          <w:ilvl w:val="0"/>
          <w:numId w:val="12"/>
        </w:numPr>
        <w:ind w:left="0" w:firstLine="0"/>
        <w:rPr>
          <w:lang w:val="ru-RU"/>
        </w:rPr>
      </w:pPr>
      <w:r w:rsidRPr="00860C34">
        <w:rPr>
          <w:lang w:val="ru-RU"/>
        </w:rPr>
        <w:t>Транспортный отдел просит не назначать оптовику данный центр, если время доставки превышает 10 часов. Можно ли удовлетворить эту просьбу? Как изменится суммарное время доставки?</w:t>
      </w:r>
    </w:p>
    <w:p w:rsidR="00A2356A" w:rsidRPr="00860C34" w:rsidRDefault="00A2356A" w:rsidP="00A2356A">
      <w:pPr>
        <w:numPr>
          <w:ilvl w:val="0"/>
          <w:numId w:val="12"/>
        </w:numPr>
        <w:ind w:left="0" w:firstLine="0"/>
        <w:rPr>
          <w:lang w:val="ru-RU"/>
        </w:rPr>
      </w:pPr>
      <w:r w:rsidRPr="00860C34">
        <w:rPr>
          <w:lang w:val="ru-RU"/>
        </w:rPr>
        <w:t xml:space="preserve">Полученное решение не удовлетворяет отдел сбыта, потому что наиболее ценные для компании клиенты – оптовики </w:t>
      </w:r>
      <w:r>
        <w:rPr>
          <w:lang w:val="ru-RU"/>
        </w:rPr>
        <w:t xml:space="preserve">ОС7 и ОС8, оказались приписаны </w:t>
      </w:r>
      <w:r w:rsidRPr="00860C34">
        <w:rPr>
          <w:lang w:val="ru-RU"/>
        </w:rPr>
        <w:t>«не к тому центру». Время доставки у них соответственно 10 и 9 часов. Они требует, чтобы это время не превышало 5 часов. Можно ли удовлетворить это требование? Попробуйте ослабить какие-нибудь другие условия (не снимая полностью), чтобы получить нужное решение.</w:t>
      </w:r>
    </w:p>
    <w:p w:rsidR="00A2356A" w:rsidRDefault="00A2356A" w:rsidP="00A2356A">
      <w:pPr>
        <w:numPr>
          <w:ilvl w:val="0"/>
          <w:numId w:val="12"/>
        </w:numPr>
        <w:ind w:left="0" w:firstLine="0"/>
      </w:pPr>
      <w:r w:rsidRPr="00860C34">
        <w:rPr>
          <w:lang w:val="ru-RU"/>
        </w:rPr>
        <w:t xml:space="preserve">Попробуйте вообще снять ограничение на число клиентов в каждом центре. </w:t>
      </w:r>
      <w:r>
        <w:t>Объясните полученный результат.</w:t>
      </w:r>
    </w:p>
    <w:p w:rsidR="00A2356A" w:rsidRDefault="00A2356A" w:rsidP="00A2356A"/>
    <w:p w:rsidR="00A2356A" w:rsidRDefault="00A2356A" w:rsidP="00A2356A"/>
    <w:bookmarkEnd w:id="14"/>
    <w:bookmarkEnd w:id="0"/>
    <w:bookmarkEnd w:id="1"/>
    <w:bookmarkEnd w:id="2"/>
    <w:sectPr w:rsidR="00A2356A"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2356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A2356A" w:rsidP="000A78C7">
    <w:pPr>
      <w:pStyle w:val="aa"/>
    </w:pPr>
    <w:bookmarkStart w:id="20" w:name="_Hlk62336413"/>
    <w:bookmarkStart w:id="21" w:name="_Hlk62336414"/>
    <w:bookmarkStart w:id="22" w:name="_Hlk62336853"/>
    <w:bookmarkStart w:id="23" w:name="_Hlk62336854"/>
    <w:bookmarkStart w:id="24" w:name="_Hlk62338166"/>
    <w:bookmarkStart w:id="25" w:name="_Hlk62338167"/>
    <w:bookmarkStart w:id="26" w:name="_Hlk62338551"/>
    <w:bookmarkStart w:id="27" w:name="_Hlk62338552"/>
    <w:bookmarkStart w:id="28" w:name="_Hlk62338581"/>
    <w:bookmarkStart w:id="29" w:name="_Hlk62338582"/>
    <w:bookmarkStart w:id="30" w:name="_Hlk62338687"/>
    <w:bookmarkStart w:id="31" w:name="_Hlk62338688"/>
    <w:bookmarkStart w:id="32" w:name="_Hlk62338693"/>
    <w:bookmarkStart w:id="33" w:name="_Hlk62338694"/>
    <w:bookmarkStart w:id="34" w:name="_Hlk62338700"/>
    <w:bookmarkStart w:id="35" w:name="_Hlk62338701"/>
    <w:bookmarkStart w:id="36" w:name="_Hlk62338706"/>
    <w:bookmarkStart w:id="37" w:name="_Hlk62338707"/>
    <w:bookmarkStart w:id="38" w:name="_Hlk62344989"/>
    <w:bookmarkStart w:id="39"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2356A">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235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A2356A" w:rsidP="000A78C7">
    <w:pPr>
      <w:pStyle w:val="a7"/>
      <w:jc w:val="right"/>
      <w:rPr>
        <w:rStyle w:val="a9"/>
        <w:b/>
        <w:bCs/>
        <w:color w:val="808080"/>
        <w:sz w:val="20"/>
        <w:szCs w:val="20"/>
        <w:lang w:val="ru-RU"/>
      </w:rPr>
    </w:pPr>
    <w:bookmarkStart w:id="15" w:name="_Hlk62344956"/>
    <w:bookmarkStart w:id="16" w:name="_Hlk62344957"/>
    <w:bookmarkStart w:id="17" w:name="_Hlk62345747"/>
    <w:bookmarkStart w:id="18" w:name="_Hlk62345748"/>
    <w:r>
      <w:rPr>
        <w:noProof/>
        <w:lang w:val="ru-RU" w:eastAsia="ru-RU"/>
      </w:rPr>
      <w:drawing>
        <wp:anchor distT="0" distB="0" distL="114300" distR="114300" simplePos="0" relativeHeight="251660288" behindDoc="1" locked="0" layoutInCell="1" allowOverlap="1" wp14:anchorId="12BAF762" wp14:editId="29B112EA">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A2356A"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092F6A36" wp14:editId="7B0A4CDD">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A2356A"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F6A36"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A2356A"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A2356A"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A2356A" w:rsidP="000A78C7">
        <w:pPr>
          <w:pStyle w:val="BodyText21113"/>
          <w:tabs>
            <w:tab w:val="left" w:pos="1334"/>
            <w:tab w:val="right" w:pos="10928"/>
          </w:tabs>
          <w:ind w:right="-864"/>
          <w:jc w:val="left"/>
        </w:pPr>
        <w:r>
          <w:tab/>
        </w:r>
        <w:r>
          <w:tab/>
        </w:r>
      </w:p>
    </w:sdtContent>
  </w:sdt>
  <w:p w:rsidR="00461537" w:rsidRPr="003E3373" w:rsidRDefault="00A2356A"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A2356A"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A2356A"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9"/>
  <w:p w:rsidR="00461537" w:rsidRPr="00637798" w:rsidRDefault="00A2356A" w:rsidP="000A78C7">
    <w:pPr>
      <w:jc w:val="right"/>
      <w:rPr>
        <w:b/>
        <w:bCs/>
        <w:color w:val="808080"/>
        <w:sz w:val="20"/>
        <w:szCs w:val="20"/>
        <w:lang w:val="ru-RU"/>
      </w:rPr>
    </w:pPr>
    <w:r>
      <w:rPr>
        <w:b/>
        <w:bCs/>
        <w:color w:val="808080"/>
        <w:sz w:val="20"/>
        <w:szCs w:val="20"/>
        <w:lang w:val="ru-RU"/>
      </w:rPr>
      <w:t xml:space="preserve"> </w:t>
    </w:r>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A235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2E53035"/>
    <w:multiLevelType w:val="hybridMultilevel"/>
    <w:tmpl w:val="1B5A9628"/>
    <w:lvl w:ilvl="0" w:tplc="5C5831CC">
      <w:start w:val="1"/>
      <w:numFmt w:val="lowerLetter"/>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5"/>
  </w:num>
  <w:num w:numId="6">
    <w:abstractNumId w:val="1"/>
  </w:num>
  <w:num w:numId="7">
    <w:abstractNumId w:val="3"/>
  </w:num>
  <w:num w:numId="8">
    <w:abstractNumId w:val="1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3"/>
  </w:num>
  <w:num w:numId="14">
    <w:abstractNumId w:val="0"/>
  </w:num>
  <w:num w:numId="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A"/>
    <w:rsid w:val="002B2C1B"/>
    <w:rsid w:val="006C0B77"/>
    <w:rsid w:val="008242FF"/>
    <w:rsid w:val="00870751"/>
    <w:rsid w:val="00922C48"/>
    <w:rsid w:val="00A2356A"/>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8B2B1-CCF2-446A-BBFF-AD243229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356A"/>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A2356A"/>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A2356A"/>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A2356A"/>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A2356A"/>
    <w:pPr>
      <w:spacing w:before="200" w:after="80"/>
      <w:outlineLvl w:val="4"/>
    </w:pPr>
    <w:rPr>
      <w:rFonts w:ascii="Cambria" w:hAnsi="Cambria" w:cs="Cambria"/>
      <w:color w:val="4F81BD"/>
    </w:rPr>
  </w:style>
  <w:style w:type="paragraph" w:styleId="6">
    <w:name w:val="heading 6"/>
    <w:basedOn w:val="a0"/>
    <w:next w:val="a0"/>
    <w:link w:val="60"/>
    <w:qFormat/>
    <w:rsid w:val="00A2356A"/>
    <w:pPr>
      <w:spacing w:before="280" w:after="100"/>
      <w:outlineLvl w:val="5"/>
    </w:pPr>
    <w:rPr>
      <w:rFonts w:ascii="Cambria" w:hAnsi="Cambria" w:cs="Cambria"/>
      <w:i/>
      <w:iCs/>
      <w:color w:val="4F81BD"/>
    </w:rPr>
  </w:style>
  <w:style w:type="paragraph" w:styleId="7">
    <w:name w:val="heading 7"/>
    <w:basedOn w:val="a0"/>
    <w:next w:val="a0"/>
    <w:link w:val="70"/>
    <w:qFormat/>
    <w:rsid w:val="00A2356A"/>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A2356A"/>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A2356A"/>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A2356A"/>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A2356A"/>
    <w:rPr>
      <w:rFonts w:ascii="Cambria" w:eastAsia="Times New Roman" w:hAnsi="Cambria" w:cs="Cambria"/>
      <w:color w:val="365F91"/>
      <w:sz w:val="24"/>
      <w:szCs w:val="24"/>
      <w:lang w:val="en-US"/>
    </w:rPr>
  </w:style>
  <w:style w:type="character" w:customStyle="1" w:styleId="40">
    <w:name w:val="Заголовок 4 Знак"/>
    <w:basedOn w:val="a1"/>
    <w:link w:val="4"/>
    <w:rsid w:val="00A2356A"/>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A2356A"/>
    <w:rPr>
      <w:rFonts w:ascii="Cambria" w:eastAsia="Times New Roman" w:hAnsi="Cambria" w:cs="Cambria"/>
      <w:color w:val="4F81BD"/>
      <w:lang w:val="en-US"/>
    </w:rPr>
  </w:style>
  <w:style w:type="character" w:customStyle="1" w:styleId="60">
    <w:name w:val="Заголовок 6 Знак"/>
    <w:basedOn w:val="a1"/>
    <w:link w:val="6"/>
    <w:rsid w:val="00A2356A"/>
    <w:rPr>
      <w:rFonts w:ascii="Cambria" w:eastAsia="Times New Roman" w:hAnsi="Cambria" w:cs="Cambria"/>
      <w:i/>
      <w:iCs/>
      <w:color w:val="4F81BD"/>
      <w:lang w:val="en-US"/>
    </w:rPr>
  </w:style>
  <w:style w:type="character" w:customStyle="1" w:styleId="70">
    <w:name w:val="Заголовок 7 Знак"/>
    <w:basedOn w:val="a1"/>
    <w:link w:val="7"/>
    <w:rsid w:val="00A2356A"/>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A2356A"/>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A2356A"/>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A2356A"/>
    <w:rPr>
      <w:rFonts w:ascii="Cambria" w:eastAsia="Times New Roman" w:hAnsi="Cambria" w:cs="Cambria"/>
      <w:color w:val="4F81BD"/>
      <w:sz w:val="24"/>
      <w:szCs w:val="24"/>
      <w:lang w:val="en-US"/>
    </w:rPr>
  </w:style>
  <w:style w:type="paragraph" w:styleId="a4">
    <w:name w:val="Balloon Text"/>
    <w:basedOn w:val="a0"/>
    <w:link w:val="a5"/>
    <w:semiHidden/>
    <w:rsid w:val="00A2356A"/>
    <w:rPr>
      <w:rFonts w:ascii="Tahoma" w:hAnsi="Tahoma" w:cs="Tahoma"/>
      <w:sz w:val="16"/>
      <w:szCs w:val="16"/>
    </w:rPr>
  </w:style>
  <w:style w:type="character" w:customStyle="1" w:styleId="a5">
    <w:name w:val="Текст выноски Знак"/>
    <w:basedOn w:val="a1"/>
    <w:link w:val="a4"/>
    <w:semiHidden/>
    <w:rsid w:val="00A2356A"/>
    <w:rPr>
      <w:rFonts w:ascii="Tahoma" w:eastAsia="Times New Roman" w:hAnsi="Tahoma" w:cs="Tahoma"/>
      <w:sz w:val="16"/>
      <w:szCs w:val="16"/>
      <w:lang w:val="en-US"/>
    </w:rPr>
  </w:style>
  <w:style w:type="paragraph" w:customStyle="1" w:styleId="VSEListabc">
    <w:name w:val="VSE_List_abc"/>
    <w:basedOn w:val="a0"/>
    <w:rsid w:val="00A2356A"/>
    <w:pPr>
      <w:numPr>
        <w:numId w:val="11"/>
      </w:numPr>
    </w:pPr>
  </w:style>
  <w:style w:type="paragraph" w:styleId="a6">
    <w:name w:val="Block Text"/>
    <w:basedOn w:val="a0"/>
    <w:rsid w:val="00A2356A"/>
    <w:pPr>
      <w:widowControl w:val="0"/>
      <w:spacing w:line="240" w:lineRule="atLeast"/>
      <w:ind w:left="25" w:right="25"/>
    </w:pPr>
  </w:style>
  <w:style w:type="paragraph" w:customStyle="1" w:styleId="FR5">
    <w:name w:val="FR5"/>
    <w:rsid w:val="00A2356A"/>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A2356A"/>
    <w:pPr>
      <w:tabs>
        <w:tab w:val="center" w:pos="4677"/>
        <w:tab w:val="right" w:pos="9355"/>
      </w:tabs>
    </w:pPr>
  </w:style>
  <w:style w:type="character" w:customStyle="1" w:styleId="a8">
    <w:name w:val="Верхний колонтитул Знак"/>
    <w:basedOn w:val="a1"/>
    <w:link w:val="a7"/>
    <w:rsid w:val="00A2356A"/>
    <w:rPr>
      <w:rFonts w:ascii="Calibri" w:eastAsia="Times New Roman" w:hAnsi="Calibri" w:cs="Calibri"/>
      <w:lang w:val="en-US"/>
    </w:rPr>
  </w:style>
  <w:style w:type="character" w:styleId="a9">
    <w:name w:val="page number"/>
    <w:rsid w:val="00A2356A"/>
    <w:rPr>
      <w:rFonts w:cs="Times New Roman"/>
    </w:rPr>
  </w:style>
  <w:style w:type="paragraph" w:styleId="aa">
    <w:name w:val="footer"/>
    <w:basedOn w:val="a0"/>
    <w:link w:val="ab"/>
    <w:rsid w:val="00A2356A"/>
    <w:pPr>
      <w:tabs>
        <w:tab w:val="center" w:pos="4677"/>
        <w:tab w:val="right" w:pos="9355"/>
      </w:tabs>
    </w:pPr>
  </w:style>
  <w:style w:type="character" w:customStyle="1" w:styleId="ab">
    <w:name w:val="Нижний колонтитул Знак"/>
    <w:basedOn w:val="a1"/>
    <w:link w:val="aa"/>
    <w:rsid w:val="00A2356A"/>
    <w:rPr>
      <w:rFonts w:ascii="Calibri" w:eastAsia="Times New Roman" w:hAnsi="Calibri" w:cs="Calibri"/>
      <w:lang w:val="en-US"/>
    </w:rPr>
  </w:style>
  <w:style w:type="paragraph" w:styleId="ac">
    <w:name w:val="Document Map"/>
    <w:basedOn w:val="a0"/>
    <w:link w:val="ad"/>
    <w:semiHidden/>
    <w:rsid w:val="00A2356A"/>
    <w:pPr>
      <w:shd w:val="clear" w:color="auto" w:fill="000080"/>
    </w:pPr>
    <w:rPr>
      <w:rFonts w:ascii="Tahoma" w:hAnsi="Tahoma" w:cs="Tahoma"/>
    </w:rPr>
  </w:style>
  <w:style w:type="character" w:customStyle="1" w:styleId="ad">
    <w:name w:val="Схема документа Знак"/>
    <w:basedOn w:val="a1"/>
    <w:link w:val="ac"/>
    <w:semiHidden/>
    <w:rsid w:val="00A2356A"/>
    <w:rPr>
      <w:rFonts w:ascii="Tahoma" w:eastAsia="Times New Roman" w:hAnsi="Tahoma" w:cs="Tahoma"/>
      <w:shd w:val="clear" w:color="auto" w:fill="000080"/>
      <w:lang w:val="en-US"/>
    </w:rPr>
  </w:style>
  <w:style w:type="paragraph" w:customStyle="1" w:styleId="xl24">
    <w:name w:val="xl24"/>
    <w:basedOn w:val="a0"/>
    <w:rsid w:val="00A235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A2356A"/>
    <w:pPr>
      <w:framePr w:wrap="auto" w:vAnchor="text" w:hAnchor="text" w:y="1"/>
      <w:spacing w:before="100" w:beforeAutospacing="1" w:after="100" w:afterAutospacing="1"/>
    </w:pPr>
    <w:rPr>
      <w:rFonts w:eastAsia="Arial Unicode MS"/>
    </w:rPr>
  </w:style>
  <w:style w:type="paragraph" w:customStyle="1" w:styleId="xl26">
    <w:name w:val="xl26"/>
    <w:basedOn w:val="a0"/>
    <w:rsid w:val="00A2356A"/>
    <w:pPr>
      <w:spacing w:before="100" w:beforeAutospacing="1" w:after="100" w:afterAutospacing="1"/>
      <w:jc w:val="center"/>
    </w:pPr>
    <w:rPr>
      <w:rFonts w:eastAsia="Arial Unicode MS"/>
    </w:rPr>
  </w:style>
  <w:style w:type="table" w:styleId="ae">
    <w:name w:val="Table Grid"/>
    <w:basedOn w:val="a2"/>
    <w:rsid w:val="00A2356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A2356A"/>
    <w:rPr>
      <w:sz w:val="20"/>
      <w:szCs w:val="20"/>
    </w:rPr>
  </w:style>
  <w:style w:type="character" w:styleId="af">
    <w:name w:val="Hyperlink"/>
    <w:uiPriority w:val="99"/>
    <w:rsid w:val="00A2356A"/>
    <w:rPr>
      <w:rFonts w:cs="Times New Roman"/>
      <w:color w:val="0000FF"/>
      <w:u w:val="single"/>
    </w:rPr>
  </w:style>
  <w:style w:type="paragraph" w:styleId="af0">
    <w:name w:val="footnote text"/>
    <w:basedOn w:val="a0"/>
    <w:link w:val="af1"/>
    <w:semiHidden/>
    <w:rsid w:val="00A2356A"/>
    <w:rPr>
      <w:sz w:val="20"/>
      <w:szCs w:val="20"/>
    </w:rPr>
  </w:style>
  <w:style w:type="character" w:customStyle="1" w:styleId="af1">
    <w:name w:val="Текст сноски Знак"/>
    <w:basedOn w:val="a1"/>
    <w:link w:val="af0"/>
    <w:semiHidden/>
    <w:rsid w:val="00A2356A"/>
    <w:rPr>
      <w:rFonts w:ascii="Calibri" w:eastAsia="Times New Roman" w:hAnsi="Calibri" w:cs="Calibri"/>
      <w:sz w:val="20"/>
      <w:szCs w:val="20"/>
      <w:lang w:val="en-US"/>
    </w:rPr>
  </w:style>
  <w:style w:type="character" w:styleId="af2">
    <w:name w:val="footnote reference"/>
    <w:semiHidden/>
    <w:rsid w:val="00A2356A"/>
    <w:rPr>
      <w:rFonts w:cs="Times New Roman"/>
      <w:vertAlign w:val="superscript"/>
    </w:rPr>
  </w:style>
  <w:style w:type="paragraph" w:styleId="af3">
    <w:name w:val="caption"/>
    <w:basedOn w:val="a0"/>
    <w:next w:val="a0"/>
    <w:qFormat/>
    <w:rsid w:val="00A2356A"/>
    <w:rPr>
      <w:b/>
      <w:bCs/>
      <w:sz w:val="18"/>
      <w:szCs w:val="18"/>
    </w:rPr>
  </w:style>
  <w:style w:type="paragraph" w:styleId="af4">
    <w:name w:val="Title"/>
    <w:basedOn w:val="a0"/>
    <w:next w:val="a0"/>
    <w:link w:val="af5"/>
    <w:qFormat/>
    <w:rsid w:val="00A2356A"/>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A2356A"/>
    <w:rPr>
      <w:rFonts w:ascii="Cambria" w:eastAsia="Times New Roman" w:hAnsi="Cambria" w:cs="Cambria"/>
      <w:i/>
      <w:iCs/>
      <w:color w:val="243F60"/>
      <w:sz w:val="60"/>
      <w:szCs w:val="60"/>
      <w:lang w:val="en-US"/>
    </w:rPr>
  </w:style>
  <w:style w:type="paragraph" w:customStyle="1" w:styleId="VSE0">
    <w:name w:val="VSE Таблица"/>
    <w:basedOn w:val="a0"/>
    <w:autoRedefine/>
    <w:rsid w:val="00A2356A"/>
    <w:pPr>
      <w:jc w:val="left"/>
    </w:pPr>
  </w:style>
  <w:style w:type="paragraph" w:customStyle="1" w:styleId="af6">
    <w:name w:val="ТаблицаЗадачника"/>
    <w:basedOn w:val="a0"/>
    <w:autoRedefine/>
    <w:rsid w:val="00A2356A"/>
    <w:pPr>
      <w:jc w:val="left"/>
    </w:pPr>
    <w:rPr>
      <w:color w:val="000000"/>
    </w:rPr>
  </w:style>
  <w:style w:type="paragraph" w:styleId="af7">
    <w:name w:val="Subtitle"/>
    <w:basedOn w:val="a0"/>
    <w:next w:val="a0"/>
    <w:link w:val="af8"/>
    <w:qFormat/>
    <w:rsid w:val="00A2356A"/>
    <w:pPr>
      <w:spacing w:before="200" w:after="900"/>
      <w:jc w:val="right"/>
    </w:pPr>
    <w:rPr>
      <w:i/>
      <w:iCs/>
      <w:sz w:val="24"/>
      <w:szCs w:val="24"/>
    </w:rPr>
  </w:style>
  <w:style w:type="character" w:customStyle="1" w:styleId="af8">
    <w:name w:val="Подзаголовок Знак"/>
    <w:basedOn w:val="a1"/>
    <w:link w:val="af7"/>
    <w:rsid w:val="00A2356A"/>
    <w:rPr>
      <w:rFonts w:ascii="Calibri" w:eastAsia="Times New Roman" w:hAnsi="Calibri" w:cs="Calibri"/>
      <w:i/>
      <w:iCs/>
      <w:sz w:val="24"/>
      <w:szCs w:val="24"/>
      <w:lang w:val="en-US"/>
    </w:rPr>
  </w:style>
  <w:style w:type="character" w:styleId="af9">
    <w:name w:val="Strong"/>
    <w:qFormat/>
    <w:rsid w:val="00A2356A"/>
    <w:rPr>
      <w:rFonts w:cs="Times New Roman"/>
      <w:b/>
      <w:bCs/>
      <w:spacing w:val="0"/>
    </w:rPr>
  </w:style>
  <w:style w:type="character" w:styleId="afa">
    <w:name w:val="Emphasis"/>
    <w:qFormat/>
    <w:rsid w:val="00A2356A"/>
    <w:rPr>
      <w:rFonts w:cs="Times New Roman"/>
      <w:b/>
      <w:bCs/>
      <w:i/>
      <w:iCs/>
      <w:color w:val="5A5A5A"/>
    </w:rPr>
  </w:style>
  <w:style w:type="paragraph" w:customStyle="1" w:styleId="12">
    <w:name w:val="Без интервала1"/>
    <w:basedOn w:val="a0"/>
    <w:link w:val="NoSpacingChar"/>
    <w:rsid w:val="00A2356A"/>
  </w:style>
  <w:style w:type="character" w:customStyle="1" w:styleId="NoSpacingChar">
    <w:name w:val="No Spacing Char"/>
    <w:link w:val="12"/>
    <w:locked/>
    <w:rsid w:val="00A2356A"/>
    <w:rPr>
      <w:rFonts w:ascii="Calibri" w:eastAsia="Times New Roman" w:hAnsi="Calibri" w:cs="Calibri"/>
      <w:lang w:val="en-US"/>
    </w:rPr>
  </w:style>
  <w:style w:type="paragraph" w:customStyle="1" w:styleId="13">
    <w:name w:val="Абзац списка1"/>
    <w:basedOn w:val="a0"/>
    <w:rsid w:val="00A2356A"/>
    <w:pPr>
      <w:ind w:left="720"/>
    </w:pPr>
  </w:style>
  <w:style w:type="paragraph" w:customStyle="1" w:styleId="21">
    <w:name w:val="Цитата 21"/>
    <w:basedOn w:val="a0"/>
    <w:next w:val="a0"/>
    <w:link w:val="QuoteChar"/>
    <w:rsid w:val="00A2356A"/>
    <w:rPr>
      <w:rFonts w:ascii="Cambria" w:hAnsi="Cambria" w:cs="Cambria"/>
      <w:i/>
      <w:iCs/>
      <w:color w:val="5A5A5A"/>
    </w:rPr>
  </w:style>
  <w:style w:type="character" w:customStyle="1" w:styleId="QuoteChar">
    <w:name w:val="Quote Char"/>
    <w:link w:val="21"/>
    <w:locked/>
    <w:rsid w:val="00A2356A"/>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A2356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A2356A"/>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A2356A"/>
    <w:rPr>
      <w:rFonts w:cs="Times New Roman"/>
      <w:i/>
      <w:iCs/>
      <w:color w:val="5A5A5A"/>
    </w:rPr>
  </w:style>
  <w:style w:type="character" w:customStyle="1" w:styleId="16">
    <w:name w:val="Сильное выделение1"/>
    <w:rsid w:val="00A2356A"/>
    <w:rPr>
      <w:rFonts w:cs="Times New Roman"/>
      <w:b/>
      <w:bCs/>
      <w:i/>
      <w:iCs/>
      <w:color w:val="4F81BD"/>
      <w:sz w:val="22"/>
      <w:szCs w:val="22"/>
    </w:rPr>
  </w:style>
  <w:style w:type="character" w:customStyle="1" w:styleId="17">
    <w:name w:val="Слабая ссылка1"/>
    <w:rsid w:val="00A2356A"/>
    <w:rPr>
      <w:rFonts w:cs="Times New Roman"/>
      <w:color w:val="auto"/>
      <w:u w:val="single" w:color="9BBB59"/>
    </w:rPr>
  </w:style>
  <w:style w:type="character" w:customStyle="1" w:styleId="18">
    <w:name w:val="Сильная ссылка1"/>
    <w:rsid w:val="00A2356A"/>
    <w:rPr>
      <w:rFonts w:cs="Times New Roman"/>
      <w:b/>
      <w:bCs/>
      <w:color w:val="auto"/>
      <w:u w:val="single" w:color="9BBB59"/>
    </w:rPr>
  </w:style>
  <w:style w:type="character" w:customStyle="1" w:styleId="19">
    <w:name w:val="Название книги1"/>
    <w:rsid w:val="00A2356A"/>
    <w:rPr>
      <w:rFonts w:ascii="Cambria" w:hAnsi="Cambria" w:cs="Cambria"/>
      <w:b/>
      <w:bCs/>
      <w:i/>
      <w:iCs/>
      <w:color w:val="auto"/>
    </w:rPr>
  </w:style>
  <w:style w:type="paragraph" w:customStyle="1" w:styleId="1a">
    <w:name w:val="Заголовок оглавления1"/>
    <w:basedOn w:val="1"/>
    <w:next w:val="a0"/>
    <w:rsid w:val="00A2356A"/>
    <w:pPr>
      <w:outlineLvl w:val="9"/>
    </w:pPr>
  </w:style>
  <w:style w:type="numbering" w:customStyle="1" w:styleId="38">
    <w:name w:val="Стиль нумерованный полужирный38"/>
    <w:rsid w:val="00A2356A"/>
    <w:pPr>
      <w:numPr>
        <w:numId w:val="6"/>
      </w:numPr>
    </w:pPr>
  </w:style>
  <w:style w:type="numbering" w:customStyle="1" w:styleId="124">
    <w:name w:val="Стиль нумерованный полужирный124"/>
    <w:rsid w:val="00A2356A"/>
    <w:pPr>
      <w:numPr>
        <w:numId w:val="9"/>
      </w:numPr>
    </w:pPr>
  </w:style>
  <w:style w:type="numbering" w:customStyle="1" w:styleId="66">
    <w:name w:val="Стиль нумерованный полужирный66"/>
    <w:rsid w:val="00A2356A"/>
    <w:pPr>
      <w:numPr>
        <w:numId w:val="7"/>
      </w:numPr>
    </w:pPr>
  </w:style>
  <w:style w:type="numbering" w:customStyle="1" w:styleId="54">
    <w:name w:val="Стиль нумерованный полужирный54"/>
    <w:rsid w:val="00A2356A"/>
    <w:pPr>
      <w:numPr>
        <w:numId w:val="4"/>
      </w:numPr>
    </w:pPr>
  </w:style>
  <w:style w:type="numbering" w:customStyle="1" w:styleId="246">
    <w:name w:val="Стиль нумерованный полужирный246"/>
    <w:rsid w:val="00A2356A"/>
    <w:pPr>
      <w:numPr>
        <w:numId w:val="2"/>
      </w:numPr>
    </w:pPr>
  </w:style>
  <w:style w:type="numbering" w:customStyle="1" w:styleId="146">
    <w:name w:val="Стиль нумерованный полужирный146"/>
    <w:rsid w:val="00A2356A"/>
    <w:pPr>
      <w:numPr>
        <w:numId w:val="1"/>
      </w:numPr>
    </w:pPr>
  </w:style>
  <w:style w:type="numbering" w:customStyle="1" w:styleId="44">
    <w:name w:val="Стиль нумерованный полужирный44"/>
    <w:rsid w:val="00A2356A"/>
    <w:pPr>
      <w:numPr>
        <w:numId w:val="3"/>
      </w:numPr>
    </w:pPr>
  </w:style>
  <w:style w:type="numbering" w:customStyle="1" w:styleId="225">
    <w:name w:val="Стиль нумерованный полужирный225"/>
    <w:rsid w:val="00A2356A"/>
    <w:pPr>
      <w:numPr>
        <w:numId w:val="10"/>
      </w:numPr>
    </w:pPr>
  </w:style>
  <w:style w:type="numbering" w:customStyle="1" w:styleId="76">
    <w:name w:val="Стиль нумерованный полужирный76"/>
    <w:rsid w:val="00A2356A"/>
    <w:pPr>
      <w:numPr>
        <w:numId w:val="8"/>
      </w:numPr>
    </w:pPr>
  </w:style>
  <w:style w:type="numbering" w:customStyle="1" w:styleId="74">
    <w:name w:val="Стиль нумерованный полужирный74"/>
    <w:rsid w:val="00A2356A"/>
    <w:pPr>
      <w:numPr>
        <w:numId w:val="5"/>
      </w:numPr>
    </w:pPr>
  </w:style>
  <w:style w:type="paragraph" w:customStyle="1" w:styleId="1b">
    <w:name w:val="Обычный1"/>
    <w:rsid w:val="00A2356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A2356A"/>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A2356A"/>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A2356A"/>
    <w:rPr>
      <w:sz w:val="16"/>
      <w:szCs w:val="16"/>
    </w:rPr>
  </w:style>
  <w:style w:type="paragraph" w:styleId="afe">
    <w:name w:val="annotation text"/>
    <w:basedOn w:val="a0"/>
    <w:link w:val="aff"/>
    <w:semiHidden/>
    <w:unhideWhenUsed/>
    <w:rsid w:val="00A2356A"/>
    <w:rPr>
      <w:sz w:val="20"/>
      <w:szCs w:val="20"/>
    </w:rPr>
  </w:style>
  <w:style w:type="character" w:customStyle="1" w:styleId="aff">
    <w:name w:val="Текст примечания Знак"/>
    <w:basedOn w:val="a1"/>
    <w:link w:val="afe"/>
    <w:semiHidden/>
    <w:rsid w:val="00A2356A"/>
    <w:rPr>
      <w:rFonts w:ascii="Calibri" w:eastAsia="Times New Roman" w:hAnsi="Calibri" w:cs="Calibri"/>
      <w:sz w:val="20"/>
      <w:szCs w:val="20"/>
      <w:lang w:val="en-US"/>
    </w:rPr>
  </w:style>
  <w:style w:type="paragraph" w:styleId="aff0">
    <w:name w:val="annotation subject"/>
    <w:basedOn w:val="afe"/>
    <w:next w:val="afe"/>
    <w:link w:val="aff1"/>
    <w:semiHidden/>
    <w:unhideWhenUsed/>
    <w:rsid w:val="00A2356A"/>
    <w:rPr>
      <w:b/>
      <w:bCs/>
    </w:rPr>
  </w:style>
  <w:style w:type="character" w:customStyle="1" w:styleId="aff1">
    <w:name w:val="Тема примечания Знак"/>
    <w:basedOn w:val="aff"/>
    <w:link w:val="aff0"/>
    <w:semiHidden/>
    <w:rsid w:val="00A2356A"/>
    <w:rPr>
      <w:rFonts w:ascii="Calibri" w:eastAsia="Times New Roman" w:hAnsi="Calibri" w:cs="Calibri"/>
      <w:b/>
      <w:bCs/>
      <w:sz w:val="20"/>
      <w:szCs w:val="20"/>
      <w:lang w:val="en-US"/>
    </w:rPr>
  </w:style>
  <w:style w:type="table" w:styleId="aff2">
    <w:name w:val="Grid Table Light"/>
    <w:basedOn w:val="a2"/>
    <w:uiPriority w:val="40"/>
    <w:rsid w:val="00A2356A"/>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A2356A"/>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A2356A"/>
    <w:pPr>
      <w:ind w:firstLine="709"/>
    </w:pPr>
    <w:rPr>
      <w:rFonts w:cs="Times New Roman"/>
      <w:sz w:val="24"/>
      <w:szCs w:val="20"/>
      <w:lang w:val="ru-RU" w:eastAsia="ru-RU"/>
    </w:rPr>
  </w:style>
  <w:style w:type="character" w:customStyle="1" w:styleId="BodyText212">
    <w:name w:val="Body Text 2 Знак12"/>
    <w:rsid w:val="00A2356A"/>
    <w:rPr>
      <w:rFonts w:cs="Times New Roman"/>
      <w:sz w:val="24"/>
      <w:lang w:val="ru-RU" w:eastAsia="ru-RU" w:bidi="ar-SA"/>
    </w:rPr>
  </w:style>
  <w:style w:type="character" w:customStyle="1" w:styleId="BodyText214">
    <w:name w:val="Body Text 2 Знак14"/>
    <w:rsid w:val="00A2356A"/>
    <w:rPr>
      <w:rFonts w:cs="Times New Roman"/>
      <w:sz w:val="24"/>
      <w:lang w:val="ru-RU" w:eastAsia="ru-RU" w:bidi="ar-SA"/>
    </w:rPr>
  </w:style>
  <w:style w:type="paragraph" w:styleId="aff3">
    <w:name w:val="TOC Heading"/>
    <w:basedOn w:val="1"/>
    <w:next w:val="a0"/>
    <w:uiPriority w:val="39"/>
    <w:unhideWhenUsed/>
    <w:qFormat/>
    <w:rsid w:val="00A2356A"/>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A2356A"/>
    <w:pPr>
      <w:spacing w:after="100"/>
      <w:ind w:left="440"/>
    </w:pPr>
  </w:style>
  <w:style w:type="paragraph" w:styleId="22">
    <w:name w:val="List 2"/>
    <w:basedOn w:val="a0"/>
    <w:rsid w:val="00A2356A"/>
    <w:pPr>
      <w:ind w:left="566" w:hanging="283"/>
    </w:pPr>
    <w:rPr>
      <w:rFonts w:ascii="Times New Roman" w:hAnsi="Times New Roman" w:cs="Times New Roman"/>
      <w:sz w:val="24"/>
      <w:szCs w:val="20"/>
      <w:lang w:val="ru-RU" w:eastAsia="ru-RU"/>
    </w:rPr>
  </w:style>
  <w:style w:type="paragraph" w:styleId="23">
    <w:name w:val="List Bullet 2"/>
    <w:basedOn w:val="a0"/>
    <w:rsid w:val="00A2356A"/>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A2356A"/>
    <w:pPr>
      <w:numPr>
        <w:numId w:val="13"/>
      </w:numPr>
    </w:pPr>
  </w:style>
  <w:style w:type="paragraph" w:styleId="a">
    <w:name w:val="List Bullet"/>
    <w:basedOn w:val="a0"/>
    <w:semiHidden/>
    <w:unhideWhenUsed/>
    <w:rsid w:val="00A2356A"/>
    <w:pPr>
      <w:numPr>
        <w:numId w:val="14"/>
      </w:numPr>
      <w:contextualSpacing/>
    </w:pPr>
  </w:style>
  <w:style w:type="character" w:styleId="aff4">
    <w:name w:val="Placeholder Text"/>
    <w:basedOn w:val="a1"/>
    <w:uiPriority w:val="99"/>
    <w:semiHidden/>
    <w:rsid w:val="00A2356A"/>
    <w:rPr>
      <w:color w:val="808080"/>
    </w:rPr>
  </w:style>
  <w:style w:type="paragraph" w:styleId="33">
    <w:name w:val="Body Text Indent 3"/>
    <w:basedOn w:val="a0"/>
    <w:link w:val="34"/>
    <w:rsid w:val="00A2356A"/>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A2356A"/>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A2356A"/>
    <w:pPr>
      <w:numPr>
        <w:numId w:val="15"/>
      </w:numPr>
    </w:pPr>
  </w:style>
  <w:style w:type="paragraph" w:customStyle="1" w:styleId="Normal12">
    <w:name w:val="Normal12"/>
    <w:rsid w:val="00A2356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2021-01-24T13:28:00Z</dcterms:created>
  <dcterms:modified xsi:type="dcterms:W3CDTF">2021-01-24T13:28:00Z</dcterms:modified>
</cp:coreProperties>
</file>