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8A5" w:rsidRPr="00232E07" w:rsidRDefault="001138A5" w:rsidP="001138A5">
      <w:pPr>
        <w:pStyle w:val="vse"/>
        <w:rPr>
          <w:noProof/>
          <w:lang w:val="ru-RU"/>
        </w:rPr>
      </w:pPr>
      <w:bookmarkStart w:id="0" w:name="_Hlk62352080"/>
      <w:bookmarkStart w:id="1" w:name="_Hlk62346330"/>
      <w:bookmarkStart w:id="2" w:name="_Hlk62347363"/>
      <w:bookmarkStart w:id="3" w:name="_Toc62354351"/>
      <w:bookmarkStart w:id="4" w:name="_Hlk496271028"/>
      <w:bookmarkStart w:id="5" w:name="_Hlk27147149"/>
      <w:r>
        <w:rPr>
          <w:noProof/>
          <w:lang w:val="ru-RU"/>
        </w:rPr>
        <w:t>Вариант 40</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r>
      <w:bookmarkStart w:id="6" w:name="_Ref90598178"/>
      <w:bookmarkStart w:id="7" w:name="_Toc90629747"/>
      <w:bookmarkStart w:id="8" w:name="_Toc90657151"/>
      <w:bookmarkStart w:id="9" w:name="_Toc90750485"/>
      <w:bookmarkStart w:id="10" w:name="_Toc91662173"/>
      <w:bookmarkStart w:id="11" w:name="_Toc93474271"/>
      <w:bookmarkStart w:id="12" w:name="_Toc99733320"/>
      <w:r w:rsidRPr="00232E07">
        <w:rPr>
          <w:noProof/>
          <w:lang w:val="ru-RU"/>
        </w:rPr>
        <w:t>Компания «Силовое реле»</w:t>
      </w:r>
      <w:bookmarkEnd w:id="6"/>
      <w:bookmarkEnd w:id="7"/>
      <w:bookmarkEnd w:id="8"/>
      <w:bookmarkEnd w:id="9"/>
      <w:bookmarkEnd w:id="10"/>
      <w:bookmarkEnd w:id="11"/>
      <w:bookmarkEnd w:id="12"/>
      <w:r w:rsidRPr="00B36287">
        <w:rPr>
          <w:noProof/>
          <w:sz w:val="28"/>
          <w:lang w:val="ru-RU"/>
        </w:rPr>
        <w:t xml:space="preserve"> (</w:t>
      </w:r>
      <w:r>
        <w:rPr>
          <w:noProof/>
          <w:sz w:val="28"/>
        </w:rPr>
        <w:t>HR</w:t>
      </w:r>
      <w:r w:rsidRPr="00B36287">
        <w:rPr>
          <w:noProof/>
          <w:sz w:val="28"/>
          <w:lang w:val="ru-RU"/>
        </w:rPr>
        <w:t xml:space="preserve">, </w:t>
      </w:r>
      <w:r>
        <w:rPr>
          <w:noProof/>
          <w:sz w:val="28"/>
        </w:rPr>
        <w:t>**</w:t>
      </w:r>
      <w:r w:rsidRPr="00B36287">
        <w:rPr>
          <w:noProof/>
          <w:sz w:val="28"/>
          <w:lang w:val="ru-RU"/>
        </w:rPr>
        <w:t>**)</w:t>
      </w:r>
      <w:bookmarkEnd w:id="3"/>
    </w:p>
    <w:p w:rsidR="001138A5" w:rsidRPr="00232E07" w:rsidRDefault="001138A5" w:rsidP="001138A5">
      <w:pPr>
        <w:rPr>
          <w:noProof/>
          <w:lang w:val="ru-RU"/>
        </w:rPr>
      </w:pPr>
      <w:r w:rsidRPr="00232E07">
        <w:rPr>
          <w:noProof/>
          <w:lang w:val="ru-RU"/>
        </w:rPr>
        <w:t>Одно из многих электротехнических устройств, которые производит компания «Силовое реле», это фотореле ФР-1М1 для управления уличным освещением. Реле не производится непрерывно – задание производственному цеху выдается по мере поступления заказов от городских и муниципальных служб.</w:t>
      </w:r>
    </w:p>
    <w:p w:rsidR="001138A5" w:rsidRPr="00232E07" w:rsidRDefault="001138A5" w:rsidP="001138A5">
      <w:pPr>
        <w:rPr>
          <w:noProof/>
          <w:lang w:val="ru-RU"/>
        </w:rPr>
      </w:pPr>
      <w:r w:rsidRPr="00232E07">
        <w:rPr>
          <w:noProof/>
          <w:lang w:val="ru-RU"/>
        </w:rPr>
        <w:t xml:space="preserve">На участке, производящем реле обычно работает 6 человек рабочих. Из них один рабочий имеет 2-й разряд, два рабочих – 3-й, еще два рабочих – 4-й разряд и один рабочий – 5-й. </w:t>
      </w:r>
    </w:p>
    <w:p w:rsidR="001138A5" w:rsidRPr="00232E07" w:rsidRDefault="001138A5" w:rsidP="001138A5">
      <w:pPr>
        <w:rPr>
          <w:noProof/>
          <w:lang w:val="ru-RU"/>
        </w:rPr>
      </w:pPr>
      <w:r w:rsidRPr="00232E07">
        <w:rPr>
          <w:noProof/>
          <w:lang w:val="ru-RU"/>
        </w:rPr>
        <w:t>Рабочие получают повременную оплату, которая зависит от их квалификационного разряда. Недельная (за пять дней) заработная плата приведена в таблице.</w:t>
      </w:r>
    </w:p>
    <w:tbl>
      <w:tblPr>
        <w:tblW w:w="8014" w:type="dxa"/>
        <w:jc w:val="center"/>
        <w:tblLayout w:type="fixed"/>
        <w:tblLook w:val="0000" w:firstRow="0" w:lastRow="0" w:firstColumn="0" w:lastColumn="0" w:noHBand="0" w:noVBand="0"/>
      </w:tblPr>
      <w:tblGrid>
        <w:gridCol w:w="4276"/>
        <w:gridCol w:w="934"/>
        <w:gridCol w:w="935"/>
        <w:gridCol w:w="934"/>
        <w:gridCol w:w="935"/>
      </w:tblGrid>
      <w:tr w:rsidR="001138A5" w:rsidRPr="00232E07" w:rsidTr="00F635E1">
        <w:trPr>
          <w:trHeight w:val="291"/>
          <w:jc w:val="center"/>
        </w:trPr>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sidRPr="00232E07">
              <w:rPr>
                <w:noProof/>
                <w:lang w:val="ru-RU"/>
              </w:rPr>
              <w:t xml:space="preserve">Разряд </w:t>
            </w:r>
          </w:p>
        </w:tc>
        <w:tc>
          <w:tcPr>
            <w:tcW w:w="934" w:type="dxa"/>
            <w:tcBorders>
              <w:top w:val="single" w:sz="4" w:space="0" w:color="auto"/>
              <w:left w:val="nil"/>
              <w:bottom w:val="single" w:sz="4" w:space="0" w:color="auto"/>
              <w:right w:val="single" w:sz="4" w:space="0" w:color="auto"/>
            </w:tcBorders>
            <w:shd w:val="clear" w:color="auto" w:fill="auto"/>
            <w:vAlign w:val="bottom"/>
          </w:tcPr>
          <w:p w:rsidR="001138A5" w:rsidRPr="00232E07" w:rsidRDefault="001138A5" w:rsidP="00F635E1">
            <w:pPr>
              <w:pStyle w:val="af6"/>
              <w:rPr>
                <w:noProof/>
                <w:lang w:val="ru-RU"/>
              </w:rPr>
            </w:pPr>
            <w:r w:rsidRPr="00232E07">
              <w:rPr>
                <w:noProof/>
                <w:lang w:val="ru-RU"/>
              </w:rPr>
              <w:t>2</w:t>
            </w:r>
          </w:p>
        </w:tc>
        <w:tc>
          <w:tcPr>
            <w:tcW w:w="935" w:type="dxa"/>
            <w:tcBorders>
              <w:top w:val="single" w:sz="4" w:space="0" w:color="auto"/>
              <w:left w:val="nil"/>
              <w:bottom w:val="single" w:sz="4" w:space="0" w:color="auto"/>
              <w:right w:val="single" w:sz="4" w:space="0" w:color="auto"/>
            </w:tcBorders>
            <w:shd w:val="clear" w:color="auto" w:fill="auto"/>
            <w:vAlign w:val="bottom"/>
          </w:tcPr>
          <w:p w:rsidR="001138A5" w:rsidRPr="00232E07" w:rsidRDefault="001138A5" w:rsidP="00F635E1">
            <w:pPr>
              <w:pStyle w:val="af6"/>
              <w:rPr>
                <w:noProof/>
                <w:lang w:val="ru-RU"/>
              </w:rPr>
            </w:pPr>
            <w:r w:rsidRPr="00232E07">
              <w:rPr>
                <w:noProof/>
                <w:lang w:val="ru-RU"/>
              </w:rPr>
              <w:t>3</w:t>
            </w:r>
          </w:p>
        </w:tc>
        <w:tc>
          <w:tcPr>
            <w:tcW w:w="934" w:type="dxa"/>
            <w:tcBorders>
              <w:top w:val="single" w:sz="4" w:space="0" w:color="auto"/>
              <w:left w:val="nil"/>
              <w:bottom w:val="single" w:sz="4" w:space="0" w:color="auto"/>
              <w:right w:val="single" w:sz="4" w:space="0" w:color="auto"/>
            </w:tcBorders>
            <w:shd w:val="clear" w:color="auto" w:fill="auto"/>
            <w:vAlign w:val="bottom"/>
          </w:tcPr>
          <w:p w:rsidR="001138A5" w:rsidRPr="00232E07" w:rsidRDefault="001138A5" w:rsidP="00F635E1">
            <w:pPr>
              <w:pStyle w:val="af6"/>
              <w:rPr>
                <w:noProof/>
                <w:lang w:val="ru-RU"/>
              </w:rPr>
            </w:pPr>
            <w:r w:rsidRPr="00232E07">
              <w:rPr>
                <w:noProof/>
                <w:lang w:val="ru-RU"/>
              </w:rPr>
              <w:t>4</w:t>
            </w:r>
          </w:p>
        </w:tc>
        <w:tc>
          <w:tcPr>
            <w:tcW w:w="935" w:type="dxa"/>
            <w:tcBorders>
              <w:top w:val="single" w:sz="4" w:space="0" w:color="auto"/>
              <w:left w:val="nil"/>
              <w:bottom w:val="single" w:sz="4" w:space="0" w:color="auto"/>
              <w:right w:val="single" w:sz="4" w:space="0" w:color="auto"/>
            </w:tcBorders>
            <w:shd w:val="clear" w:color="auto" w:fill="auto"/>
            <w:vAlign w:val="bottom"/>
          </w:tcPr>
          <w:p w:rsidR="001138A5" w:rsidRPr="00232E07" w:rsidRDefault="001138A5" w:rsidP="00F635E1">
            <w:pPr>
              <w:pStyle w:val="af6"/>
              <w:rPr>
                <w:noProof/>
                <w:lang w:val="ru-RU"/>
              </w:rPr>
            </w:pPr>
            <w:r w:rsidRPr="00232E07">
              <w:rPr>
                <w:noProof/>
                <w:lang w:val="ru-RU"/>
              </w:rPr>
              <w:t>5</w:t>
            </w:r>
          </w:p>
        </w:tc>
      </w:tr>
      <w:tr w:rsidR="001138A5" w:rsidRPr="00232E07" w:rsidTr="00F635E1">
        <w:trPr>
          <w:trHeight w:val="291"/>
          <w:jc w:val="center"/>
        </w:trPr>
        <w:tc>
          <w:tcPr>
            <w:tcW w:w="4276" w:type="dxa"/>
            <w:tcBorders>
              <w:top w:val="nil"/>
              <w:left w:val="single" w:sz="4" w:space="0" w:color="auto"/>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sidRPr="00232E07">
              <w:rPr>
                <w:noProof/>
                <w:lang w:val="ru-RU"/>
              </w:rPr>
              <w:t>Недельная заработная плата</w:t>
            </w:r>
            <w:r>
              <w:rPr>
                <w:noProof/>
                <w:lang w:val="ru-RU"/>
              </w:rPr>
              <w:t xml:space="preserve"> рабочего</w:t>
            </w:r>
            <w:r w:rsidRPr="00232E07">
              <w:rPr>
                <w:noProof/>
                <w:lang w:val="ru-RU"/>
              </w:rPr>
              <w:t>, руб.</w:t>
            </w:r>
          </w:p>
        </w:tc>
        <w:tc>
          <w:tcPr>
            <w:tcW w:w="934" w:type="dxa"/>
            <w:tcBorders>
              <w:top w:val="nil"/>
              <w:left w:val="nil"/>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sidRPr="00232E07">
              <w:rPr>
                <w:noProof/>
                <w:lang w:val="ru-RU"/>
              </w:rPr>
              <w:t>1000</w:t>
            </w:r>
          </w:p>
        </w:tc>
        <w:tc>
          <w:tcPr>
            <w:tcW w:w="935" w:type="dxa"/>
            <w:tcBorders>
              <w:top w:val="nil"/>
              <w:left w:val="nil"/>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Pr>
                <w:noProof/>
                <w:lang w:val="ru-RU"/>
              </w:rPr>
              <w:t>115</w:t>
            </w:r>
            <w:r w:rsidRPr="00232E07">
              <w:rPr>
                <w:noProof/>
                <w:lang w:val="ru-RU"/>
              </w:rPr>
              <w:t>0</w:t>
            </w:r>
          </w:p>
        </w:tc>
        <w:tc>
          <w:tcPr>
            <w:tcW w:w="934" w:type="dxa"/>
            <w:tcBorders>
              <w:top w:val="nil"/>
              <w:left w:val="nil"/>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Pr>
                <w:noProof/>
                <w:lang w:val="ru-RU"/>
              </w:rPr>
              <w:t>125</w:t>
            </w:r>
            <w:r w:rsidRPr="00232E07">
              <w:rPr>
                <w:noProof/>
                <w:lang w:val="ru-RU"/>
              </w:rPr>
              <w:t>0</w:t>
            </w:r>
          </w:p>
        </w:tc>
        <w:tc>
          <w:tcPr>
            <w:tcW w:w="935" w:type="dxa"/>
            <w:tcBorders>
              <w:top w:val="nil"/>
              <w:left w:val="nil"/>
              <w:bottom w:val="single" w:sz="4" w:space="0" w:color="auto"/>
              <w:right w:val="single" w:sz="4" w:space="0" w:color="auto"/>
            </w:tcBorders>
            <w:shd w:val="clear" w:color="auto" w:fill="auto"/>
            <w:noWrap/>
            <w:vAlign w:val="bottom"/>
          </w:tcPr>
          <w:p w:rsidR="001138A5" w:rsidRPr="00232E07" w:rsidRDefault="001138A5" w:rsidP="00F635E1">
            <w:pPr>
              <w:pStyle w:val="af6"/>
              <w:rPr>
                <w:noProof/>
                <w:lang w:val="ru-RU"/>
              </w:rPr>
            </w:pPr>
            <w:r w:rsidRPr="00232E07">
              <w:rPr>
                <w:noProof/>
                <w:lang w:val="ru-RU"/>
              </w:rPr>
              <w:t>1375</w:t>
            </w:r>
          </w:p>
        </w:tc>
      </w:tr>
    </w:tbl>
    <w:p w:rsidR="001138A5" w:rsidRPr="00232E07" w:rsidRDefault="001138A5" w:rsidP="001138A5">
      <w:pPr>
        <w:rPr>
          <w:noProof/>
          <w:lang w:val="ru-RU"/>
        </w:rPr>
      </w:pPr>
      <w:r w:rsidRPr="00232E07">
        <w:rPr>
          <w:noProof/>
          <w:lang w:val="ru-RU"/>
        </w:rPr>
        <w:t xml:space="preserve">Производство фотореле ФР-1М1  разбито на 10 технологических операций, каждую из которых может выполнять один рабочий. Выписка из маршрутно-технологической карты для фотореле представлена ниже.  В таблице указаны квалификации слесарей-сборщиков, необходимые для выполнения всех технологических операций и нормативное время выполнения операций в расчете на штуку конечного изделия. </w:t>
      </w:r>
    </w:p>
    <w:tbl>
      <w:tblPr>
        <w:tblW w:w="79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61"/>
        <w:gridCol w:w="3918"/>
        <w:gridCol w:w="1796"/>
        <w:gridCol w:w="1763"/>
      </w:tblGrid>
      <w:tr w:rsidR="001138A5" w:rsidRPr="00232E07" w:rsidTr="00F635E1">
        <w:trPr>
          <w:trHeight w:val="510"/>
          <w:jc w:val="center"/>
        </w:trPr>
        <w:tc>
          <w:tcPr>
            <w:tcW w:w="461" w:type="dxa"/>
            <w:vAlign w:val="center"/>
          </w:tcPr>
          <w:p w:rsidR="001138A5" w:rsidRPr="00232E07" w:rsidRDefault="001138A5" w:rsidP="00F635E1">
            <w:pPr>
              <w:pStyle w:val="af6"/>
              <w:rPr>
                <w:noProof/>
                <w:lang w:val="ru-RU"/>
              </w:rPr>
            </w:pPr>
          </w:p>
        </w:tc>
        <w:tc>
          <w:tcPr>
            <w:tcW w:w="3918" w:type="dxa"/>
            <w:noWrap/>
            <w:vAlign w:val="center"/>
          </w:tcPr>
          <w:p w:rsidR="001138A5" w:rsidRPr="00232E07" w:rsidRDefault="001138A5" w:rsidP="00F635E1">
            <w:pPr>
              <w:pStyle w:val="af6"/>
              <w:rPr>
                <w:noProof/>
                <w:lang w:val="ru-RU"/>
              </w:rPr>
            </w:pPr>
            <w:r w:rsidRPr="00232E07">
              <w:rPr>
                <w:noProof/>
                <w:lang w:val="ru-RU"/>
              </w:rPr>
              <w:t>Операции, переходы и установы</w:t>
            </w:r>
          </w:p>
        </w:tc>
        <w:tc>
          <w:tcPr>
            <w:tcW w:w="1796" w:type="dxa"/>
            <w:vAlign w:val="center"/>
          </w:tcPr>
          <w:p w:rsidR="001138A5" w:rsidRPr="00232E07" w:rsidRDefault="001138A5" w:rsidP="00F635E1">
            <w:pPr>
              <w:pStyle w:val="af6"/>
              <w:rPr>
                <w:noProof/>
                <w:lang w:val="ru-RU"/>
              </w:rPr>
            </w:pPr>
            <w:r w:rsidRPr="00232E07">
              <w:rPr>
                <w:noProof/>
                <w:lang w:val="ru-RU"/>
              </w:rPr>
              <w:t>Квалификация, разряд</w:t>
            </w:r>
          </w:p>
        </w:tc>
        <w:tc>
          <w:tcPr>
            <w:tcW w:w="1763" w:type="dxa"/>
            <w:vAlign w:val="center"/>
          </w:tcPr>
          <w:p w:rsidR="001138A5" w:rsidRPr="00232E07" w:rsidRDefault="001138A5" w:rsidP="00F635E1">
            <w:pPr>
              <w:pStyle w:val="af6"/>
              <w:rPr>
                <w:noProof/>
                <w:lang w:val="ru-RU"/>
              </w:rPr>
            </w:pPr>
            <w:r w:rsidRPr="00232E07">
              <w:rPr>
                <w:noProof/>
                <w:lang w:val="ru-RU"/>
              </w:rPr>
              <w:t>Время</w:t>
            </w:r>
          </w:p>
          <w:p w:rsidR="001138A5" w:rsidRPr="00232E07" w:rsidRDefault="001138A5" w:rsidP="00F635E1">
            <w:pPr>
              <w:pStyle w:val="af6"/>
              <w:rPr>
                <w:noProof/>
                <w:lang w:val="ru-RU"/>
              </w:rPr>
            </w:pPr>
            <w:r w:rsidRPr="00232E07">
              <w:rPr>
                <w:noProof/>
                <w:lang w:val="ru-RU"/>
              </w:rPr>
              <w:t>мин на штуку</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1</w:t>
            </w:r>
          </w:p>
        </w:tc>
        <w:tc>
          <w:tcPr>
            <w:tcW w:w="3918" w:type="dxa"/>
            <w:noWrap/>
          </w:tcPr>
          <w:p w:rsidR="001138A5" w:rsidRPr="00232E07" w:rsidRDefault="001138A5" w:rsidP="00F635E1">
            <w:pPr>
              <w:pStyle w:val="af6"/>
              <w:rPr>
                <w:noProof/>
                <w:lang w:val="ru-RU"/>
              </w:rPr>
            </w:pPr>
            <w:r w:rsidRPr="00232E07">
              <w:rPr>
                <w:noProof/>
                <w:lang w:val="ru-RU"/>
              </w:rPr>
              <w:t>Комплектовочная</w:t>
            </w:r>
          </w:p>
        </w:tc>
        <w:tc>
          <w:tcPr>
            <w:tcW w:w="1796" w:type="dxa"/>
            <w:noWrap/>
            <w:vAlign w:val="center"/>
          </w:tcPr>
          <w:p w:rsidR="001138A5" w:rsidRPr="00232E07" w:rsidRDefault="001138A5" w:rsidP="00F635E1">
            <w:pPr>
              <w:pStyle w:val="af6"/>
              <w:rPr>
                <w:noProof/>
                <w:lang w:val="ru-RU"/>
              </w:rPr>
            </w:pPr>
            <w:r w:rsidRPr="00232E07">
              <w:rPr>
                <w:noProof/>
                <w:lang w:val="ru-RU"/>
              </w:rPr>
              <w:t>2</w:t>
            </w:r>
          </w:p>
        </w:tc>
        <w:tc>
          <w:tcPr>
            <w:tcW w:w="1763" w:type="dxa"/>
            <w:noWrap/>
            <w:vAlign w:val="bottom"/>
          </w:tcPr>
          <w:p w:rsidR="001138A5" w:rsidRPr="00232E07" w:rsidRDefault="001138A5" w:rsidP="00F635E1">
            <w:pPr>
              <w:pStyle w:val="af6"/>
              <w:rPr>
                <w:noProof/>
                <w:lang w:val="ru-RU"/>
              </w:rPr>
            </w:pPr>
            <w:r w:rsidRPr="00232E07">
              <w:rPr>
                <w:noProof/>
                <w:lang w:val="ru-RU"/>
              </w:rPr>
              <w:t>7.5</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2</w:t>
            </w:r>
          </w:p>
        </w:tc>
        <w:tc>
          <w:tcPr>
            <w:tcW w:w="3918" w:type="dxa"/>
            <w:noWrap/>
          </w:tcPr>
          <w:p w:rsidR="001138A5" w:rsidRPr="00232E07" w:rsidRDefault="001138A5" w:rsidP="00F635E1">
            <w:pPr>
              <w:pStyle w:val="af6"/>
              <w:rPr>
                <w:noProof/>
                <w:lang w:val="ru-RU"/>
              </w:rPr>
            </w:pPr>
            <w:r w:rsidRPr="00232E07">
              <w:rPr>
                <w:noProof/>
                <w:lang w:val="ru-RU"/>
              </w:rPr>
              <w:t>Подготовительно–формовочная</w:t>
            </w:r>
          </w:p>
        </w:tc>
        <w:tc>
          <w:tcPr>
            <w:tcW w:w="1796" w:type="dxa"/>
            <w:noWrap/>
            <w:vAlign w:val="center"/>
          </w:tcPr>
          <w:p w:rsidR="001138A5" w:rsidRPr="00232E07" w:rsidRDefault="001138A5" w:rsidP="00F635E1">
            <w:pPr>
              <w:pStyle w:val="af6"/>
              <w:rPr>
                <w:noProof/>
                <w:lang w:val="ru-RU"/>
              </w:rPr>
            </w:pPr>
            <w:r w:rsidRPr="00232E07">
              <w:rPr>
                <w:noProof/>
                <w:lang w:val="ru-RU"/>
              </w:rPr>
              <w:t>3</w:t>
            </w:r>
          </w:p>
        </w:tc>
        <w:tc>
          <w:tcPr>
            <w:tcW w:w="1763" w:type="dxa"/>
            <w:noWrap/>
            <w:vAlign w:val="bottom"/>
          </w:tcPr>
          <w:p w:rsidR="001138A5" w:rsidRPr="00232E07" w:rsidRDefault="001138A5" w:rsidP="00F635E1">
            <w:pPr>
              <w:pStyle w:val="af6"/>
              <w:rPr>
                <w:noProof/>
                <w:lang w:val="ru-RU"/>
              </w:rPr>
            </w:pPr>
            <w:r w:rsidRPr="00232E07">
              <w:rPr>
                <w:noProof/>
                <w:lang w:val="ru-RU"/>
              </w:rPr>
              <w:t>33</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3</w:t>
            </w:r>
          </w:p>
        </w:tc>
        <w:tc>
          <w:tcPr>
            <w:tcW w:w="3918" w:type="dxa"/>
            <w:noWrap/>
          </w:tcPr>
          <w:p w:rsidR="001138A5" w:rsidRPr="00232E07" w:rsidRDefault="001138A5" w:rsidP="00F635E1">
            <w:pPr>
              <w:pStyle w:val="af6"/>
              <w:rPr>
                <w:noProof/>
                <w:lang w:val="ru-RU"/>
              </w:rPr>
            </w:pPr>
            <w:r w:rsidRPr="00232E07">
              <w:rPr>
                <w:noProof/>
                <w:lang w:val="ru-RU"/>
              </w:rPr>
              <w:t>Сборочно-монтажная</w:t>
            </w:r>
          </w:p>
        </w:tc>
        <w:tc>
          <w:tcPr>
            <w:tcW w:w="1796" w:type="dxa"/>
            <w:noWrap/>
            <w:vAlign w:val="center"/>
          </w:tcPr>
          <w:p w:rsidR="001138A5" w:rsidRPr="00232E07" w:rsidRDefault="001138A5" w:rsidP="00F635E1">
            <w:pPr>
              <w:pStyle w:val="af6"/>
              <w:rPr>
                <w:noProof/>
                <w:lang w:val="ru-RU"/>
              </w:rPr>
            </w:pPr>
            <w:r w:rsidRPr="00232E07">
              <w:rPr>
                <w:noProof/>
                <w:lang w:val="ru-RU"/>
              </w:rPr>
              <w:t>4</w:t>
            </w:r>
          </w:p>
        </w:tc>
        <w:tc>
          <w:tcPr>
            <w:tcW w:w="1763" w:type="dxa"/>
            <w:noWrap/>
            <w:vAlign w:val="bottom"/>
          </w:tcPr>
          <w:p w:rsidR="001138A5" w:rsidRPr="00232E07" w:rsidRDefault="001138A5" w:rsidP="00F635E1">
            <w:pPr>
              <w:pStyle w:val="af6"/>
              <w:rPr>
                <w:noProof/>
                <w:lang w:val="ru-RU"/>
              </w:rPr>
            </w:pPr>
            <w:r w:rsidRPr="00232E07">
              <w:rPr>
                <w:noProof/>
                <w:lang w:val="ru-RU"/>
              </w:rPr>
              <w:t>44</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4</w:t>
            </w:r>
          </w:p>
        </w:tc>
        <w:tc>
          <w:tcPr>
            <w:tcW w:w="3918" w:type="dxa"/>
            <w:noWrap/>
          </w:tcPr>
          <w:p w:rsidR="001138A5" w:rsidRPr="00232E07" w:rsidRDefault="001138A5" w:rsidP="00F635E1">
            <w:pPr>
              <w:pStyle w:val="af6"/>
              <w:rPr>
                <w:noProof/>
                <w:lang w:val="ru-RU"/>
              </w:rPr>
            </w:pPr>
            <w:r w:rsidRPr="00232E07">
              <w:rPr>
                <w:noProof/>
                <w:lang w:val="ru-RU"/>
              </w:rPr>
              <w:t>Промывочная</w:t>
            </w:r>
          </w:p>
        </w:tc>
        <w:tc>
          <w:tcPr>
            <w:tcW w:w="1796" w:type="dxa"/>
            <w:noWrap/>
            <w:vAlign w:val="center"/>
          </w:tcPr>
          <w:p w:rsidR="001138A5" w:rsidRPr="00232E07" w:rsidRDefault="001138A5" w:rsidP="00F635E1">
            <w:pPr>
              <w:pStyle w:val="af6"/>
              <w:rPr>
                <w:noProof/>
                <w:lang w:val="ru-RU"/>
              </w:rPr>
            </w:pPr>
            <w:r w:rsidRPr="00232E07">
              <w:rPr>
                <w:noProof/>
                <w:lang w:val="ru-RU"/>
              </w:rPr>
              <w:t>2</w:t>
            </w:r>
          </w:p>
        </w:tc>
        <w:tc>
          <w:tcPr>
            <w:tcW w:w="1763" w:type="dxa"/>
            <w:noWrap/>
            <w:vAlign w:val="bottom"/>
          </w:tcPr>
          <w:p w:rsidR="001138A5" w:rsidRPr="00232E07" w:rsidRDefault="001138A5" w:rsidP="00F635E1">
            <w:pPr>
              <w:pStyle w:val="af6"/>
              <w:rPr>
                <w:noProof/>
                <w:lang w:val="ru-RU"/>
              </w:rPr>
            </w:pPr>
            <w:r w:rsidRPr="00232E07">
              <w:rPr>
                <w:noProof/>
                <w:lang w:val="ru-RU"/>
              </w:rPr>
              <w:t>3.8</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5</w:t>
            </w:r>
          </w:p>
        </w:tc>
        <w:tc>
          <w:tcPr>
            <w:tcW w:w="3918" w:type="dxa"/>
            <w:noWrap/>
          </w:tcPr>
          <w:p w:rsidR="001138A5" w:rsidRPr="00232E07" w:rsidRDefault="001138A5" w:rsidP="00F635E1">
            <w:pPr>
              <w:pStyle w:val="af6"/>
              <w:rPr>
                <w:noProof/>
                <w:lang w:val="ru-RU"/>
              </w:rPr>
            </w:pPr>
            <w:r w:rsidRPr="00232E07">
              <w:rPr>
                <w:noProof/>
                <w:lang w:val="ru-RU"/>
              </w:rPr>
              <w:t>Сборочно-монтажная</w:t>
            </w:r>
          </w:p>
        </w:tc>
        <w:tc>
          <w:tcPr>
            <w:tcW w:w="1796" w:type="dxa"/>
            <w:noWrap/>
            <w:vAlign w:val="center"/>
          </w:tcPr>
          <w:p w:rsidR="001138A5" w:rsidRPr="00232E07" w:rsidRDefault="001138A5" w:rsidP="00F635E1">
            <w:pPr>
              <w:pStyle w:val="af6"/>
              <w:rPr>
                <w:noProof/>
                <w:lang w:val="ru-RU"/>
              </w:rPr>
            </w:pPr>
            <w:r w:rsidRPr="00232E07">
              <w:rPr>
                <w:noProof/>
                <w:lang w:val="ru-RU"/>
              </w:rPr>
              <w:t>4</w:t>
            </w:r>
          </w:p>
        </w:tc>
        <w:tc>
          <w:tcPr>
            <w:tcW w:w="1763" w:type="dxa"/>
            <w:noWrap/>
            <w:vAlign w:val="bottom"/>
          </w:tcPr>
          <w:p w:rsidR="001138A5" w:rsidRPr="00232E07" w:rsidRDefault="001138A5" w:rsidP="00F635E1">
            <w:pPr>
              <w:pStyle w:val="af6"/>
              <w:rPr>
                <w:noProof/>
                <w:lang w:val="ru-RU"/>
              </w:rPr>
            </w:pPr>
            <w:r w:rsidRPr="00232E07">
              <w:rPr>
                <w:noProof/>
                <w:lang w:val="ru-RU"/>
              </w:rPr>
              <w:t>57.5</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6</w:t>
            </w:r>
          </w:p>
        </w:tc>
        <w:tc>
          <w:tcPr>
            <w:tcW w:w="3918" w:type="dxa"/>
            <w:noWrap/>
          </w:tcPr>
          <w:p w:rsidR="001138A5" w:rsidRPr="00232E07" w:rsidRDefault="001138A5" w:rsidP="00F635E1">
            <w:pPr>
              <w:pStyle w:val="af6"/>
              <w:rPr>
                <w:noProof/>
                <w:lang w:val="ru-RU"/>
              </w:rPr>
            </w:pPr>
            <w:r w:rsidRPr="00232E07">
              <w:rPr>
                <w:noProof/>
                <w:lang w:val="ru-RU"/>
              </w:rPr>
              <w:t>Лакировочная</w:t>
            </w:r>
          </w:p>
        </w:tc>
        <w:tc>
          <w:tcPr>
            <w:tcW w:w="1796" w:type="dxa"/>
            <w:noWrap/>
            <w:vAlign w:val="center"/>
          </w:tcPr>
          <w:p w:rsidR="001138A5" w:rsidRPr="00232E07" w:rsidRDefault="001138A5" w:rsidP="00F635E1">
            <w:pPr>
              <w:pStyle w:val="af6"/>
              <w:rPr>
                <w:noProof/>
                <w:lang w:val="ru-RU"/>
              </w:rPr>
            </w:pPr>
            <w:r w:rsidRPr="00232E07">
              <w:rPr>
                <w:noProof/>
                <w:lang w:val="ru-RU"/>
              </w:rPr>
              <w:t>3</w:t>
            </w:r>
          </w:p>
        </w:tc>
        <w:tc>
          <w:tcPr>
            <w:tcW w:w="1763" w:type="dxa"/>
            <w:noWrap/>
            <w:vAlign w:val="bottom"/>
          </w:tcPr>
          <w:p w:rsidR="001138A5" w:rsidRPr="00232E07" w:rsidRDefault="001138A5" w:rsidP="00F635E1">
            <w:pPr>
              <w:pStyle w:val="af6"/>
              <w:rPr>
                <w:noProof/>
                <w:lang w:val="ru-RU"/>
              </w:rPr>
            </w:pPr>
            <w:r w:rsidRPr="00232E07">
              <w:rPr>
                <w:noProof/>
                <w:lang w:val="ru-RU"/>
              </w:rPr>
              <w:t>5.4</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7</w:t>
            </w:r>
          </w:p>
        </w:tc>
        <w:tc>
          <w:tcPr>
            <w:tcW w:w="3918" w:type="dxa"/>
            <w:noWrap/>
          </w:tcPr>
          <w:p w:rsidR="001138A5" w:rsidRPr="00232E07" w:rsidRDefault="001138A5" w:rsidP="00F635E1">
            <w:pPr>
              <w:pStyle w:val="af6"/>
              <w:rPr>
                <w:noProof/>
                <w:lang w:val="ru-RU"/>
              </w:rPr>
            </w:pPr>
            <w:r w:rsidRPr="00232E07">
              <w:rPr>
                <w:noProof/>
                <w:lang w:val="ru-RU"/>
              </w:rPr>
              <w:t>Контрольная</w:t>
            </w:r>
          </w:p>
        </w:tc>
        <w:tc>
          <w:tcPr>
            <w:tcW w:w="1796" w:type="dxa"/>
            <w:noWrap/>
            <w:vAlign w:val="center"/>
          </w:tcPr>
          <w:p w:rsidR="001138A5" w:rsidRPr="00232E07" w:rsidRDefault="001138A5" w:rsidP="00F635E1">
            <w:pPr>
              <w:pStyle w:val="af6"/>
              <w:rPr>
                <w:noProof/>
                <w:lang w:val="ru-RU"/>
              </w:rPr>
            </w:pPr>
            <w:r w:rsidRPr="00232E07">
              <w:rPr>
                <w:noProof/>
                <w:lang w:val="ru-RU"/>
              </w:rPr>
              <w:t>5</w:t>
            </w:r>
          </w:p>
        </w:tc>
        <w:tc>
          <w:tcPr>
            <w:tcW w:w="1763" w:type="dxa"/>
            <w:noWrap/>
            <w:vAlign w:val="bottom"/>
          </w:tcPr>
          <w:p w:rsidR="001138A5" w:rsidRPr="00232E07" w:rsidRDefault="001138A5" w:rsidP="00F635E1">
            <w:pPr>
              <w:pStyle w:val="af6"/>
              <w:rPr>
                <w:noProof/>
                <w:lang w:val="ru-RU"/>
              </w:rPr>
            </w:pPr>
            <w:r w:rsidRPr="00232E07">
              <w:rPr>
                <w:noProof/>
                <w:lang w:val="ru-RU"/>
              </w:rPr>
              <w:t>34.5</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8</w:t>
            </w:r>
          </w:p>
        </w:tc>
        <w:tc>
          <w:tcPr>
            <w:tcW w:w="3918" w:type="dxa"/>
            <w:noWrap/>
          </w:tcPr>
          <w:p w:rsidR="001138A5" w:rsidRPr="00232E07" w:rsidRDefault="001138A5" w:rsidP="00F635E1">
            <w:pPr>
              <w:pStyle w:val="af6"/>
              <w:rPr>
                <w:noProof/>
                <w:lang w:val="ru-RU"/>
              </w:rPr>
            </w:pPr>
            <w:r w:rsidRPr="00232E07">
              <w:rPr>
                <w:noProof/>
                <w:lang w:val="ru-RU"/>
              </w:rPr>
              <w:t>Сборочная</w:t>
            </w:r>
          </w:p>
        </w:tc>
        <w:tc>
          <w:tcPr>
            <w:tcW w:w="1796" w:type="dxa"/>
            <w:noWrap/>
            <w:vAlign w:val="center"/>
          </w:tcPr>
          <w:p w:rsidR="001138A5" w:rsidRPr="00232E07" w:rsidRDefault="001138A5" w:rsidP="00F635E1">
            <w:pPr>
              <w:pStyle w:val="af6"/>
              <w:rPr>
                <w:noProof/>
                <w:lang w:val="ru-RU"/>
              </w:rPr>
            </w:pPr>
            <w:r w:rsidRPr="00232E07">
              <w:rPr>
                <w:noProof/>
                <w:lang w:val="ru-RU"/>
              </w:rPr>
              <w:t>3</w:t>
            </w:r>
          </w:p>
        </w:tc>
        <w:tc>
          <w:tcPr>
            <w:tcW w:w="1763" w:type="dxa"/>
            <w:noWrap/>
            <w:vAlign w:val="bottom"/>
          </w:tcPr>
          <w:p w:rsidR="001138A5" w:rsidRPr="00232E07" w:rsidRDefault="001138A5" w:rsidP="00F635E1">
            <w:pPr>
              <w:pStyle w:val="af6"/>
              <w:rPr>
                <w:noProof/>
                <w:lang w:val="ru-RU"/>
              </w:rPr>
            </w:pPr>
            <w:r w:rsidRPr="00232E07">
              <w:rPr>
                <w:noProof/>
                <w:lang w:val="ru-RU"/>
              </w:rPr>
              <w:t>6.5</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9</w:t>
            </w:r>
          </w:p>
        </w:tc>
        <w:tc>
          <w:tcPr>
            <w:tcW w:w="3918" w:type="dxa"/>
            <w:noWrap/>
          </w:tcPr>
          <w:p w:rsidR="001138A5" w:rsidRPr="00232E07" w:rsidRDefault="001138A5" w:rsidP="00F635E1">
            <w:pPr>
              <w:pStyle w:val="af6"/>
              <w:rPr>
                <w:noProof/>
                <w:lang w:val="ru-RU"/>
              </w:rPr>
            </w:pPr>
            <w:r w:rsidRPr="00232E07">
              <w:rPr>
                <w:noProof/>
                <w:lang w:val="ru-RU"/>
              </w:rPr>
              <w:t>Маркирочная</w:t>
            </w:r>
          </w:p>
        </w:tc>
        <w:tc>
          <w:tcPr>
            <w:tcW w:w="1796" w:type="dxa"/>
            <w:noWrap/>
            <w:vAlign w:val="center"/>
          </w:tcPr>
          <w:p w:rsidR="001138A5" w:rsidRPr="00232E07" w:rsidRDefault="001138A5" w:rsidP="00F635E1">
            <w:pPr>
              <w:pStyle w:val="af6"/>
              <w:rPr>
                <w:noProof/>
                <w:lang w:val="ru-RU"/>
              </w:rPr>
            </w:pPr>
            <w:r w:rsidRPr="00232E07">
              <w:rPr>
                <w:noProof/>
                <w:lang w:val="ru-RU"/>
              </w:rPr>
              <w:t>3</w:t>
            </w:r>
          </w:p>
        </w:tc>
        <w:tc>
          <w:tcPr>
            <w:tcW w:w="1763" w:type="dxa"/>
            <w:noWrap/>
            <w:vAlign w:val="bottom"/>
          </w:tcPr>
          <w:p w:rsidR="001138A5" w:rsidRPr="00232E07" w:rsidRDefault="001138A5" w:rsidP="00F635E1">
            <w:pPr>
              <w:pStyle w:val="af6"/>
              <w:rPr>
                <w:noProof/>
                <w:lang w:val="ru-RU"/>
              </w:rPr>
            </w:pPr>
            <w:r w:rsidRPr="00232E07">
              <w:rPr>
                <w:noProof/>
                <w:lang w:val="ru-RU"/>
              </w:rPr>
              <w:t>0.5</w:t>
            </w:r>
          </w:p>
        </w:tc>
      </w:tr>
      <w:tr w:rsidR="001138A5" w:rsidRPr="00232E07" w:rsidTr="00F635E1">
        <w:trPr>
          <w:trHeight w:val="255"/>
          <w:jc w:val="center"/>
        </w:trPr>
        <w:tc>
          <w:tcPr>
            <w:tcW w:w="461" w:type="dxa"/>
            <w:noWrap/>
          </w:tcPr>
          <w:p w:rsidR="001138A5" w:rsidRPr="00232E07" w:rsidRDefault="001138A5" w:rsidP="00F635E1">
            <w:pPr>
              <w:pStyle w:val="af6"/>
              <w:rPr>
                <w:noProof/>
                <w:lang w:val="ru-RU"/>
              </w:rPr>
            </w:pPr>
            <w:r w:rsidRPr="00232E07">
              <w:rPr>
                <w:noProof/>
                <w:lang w:val="ru-RU"/>
              </w:rPr>
              <w:t>10</w:t>
            </w:r>
          </w:p>
        </w:tc>
        <w:tc>
          <w:tcPr>
            <w:tcW w:w="3918" w:type="dxa"/>
            <w:noWrap/>
          </w:tcPr>
          <w:p w:rsidR="001138A5" w:rsidRPr="00232E07" w:rsidRDefault="001138A5" w:rsidP="00F635E1">
            <w:pPr>
              <w:pStyle w:val="af6"/>
              <w:rPr>
                <w:noProof/>
                <w:lang w:val="ru-RU"/>
              </w:rPr>
            </w:pPr>
            <w:r w:rsidRPr="00232E07">
              <w:rPr>
                <w:noProof/>
                <w:lang w:val="ru-RU"/>
              </w:rPr>
              <w:t>Упаковочная</w:t>
            </w:r>
          </w:p>
        </w:tc>
        <w:tc>
          <w:tcPr>
            <w:tcW w:w="1796" w:type="dxa"/>
            <w:noWrap/>
            <w:vAlign w:val="center"/>
          </w:tcPr>
          <w:p w:rsidR="001138A5" w:rsidRPr="00232E07" w:rsidRDefault="001138A5" w:rsidP="00F635E1">
            <w:pPr>
              <w:pStyle w:val="af6"/>
              <w:rPr>
                <w:noProof/>
                <w:lang w:val="ru-RU"/>
              </w:rPr>
            </w:pPr>
            <w:r w:rsidRPr="00232E07">
              <w:rPr>
                <w:noProof/>
                <w:lang w:val="ru-RU"/>
              </w:rPr>
              <w:t>3</w:t>
            </w:r>
          </w:p>
        </w:tc>
        <w:tc>
          <w:tcPr>
            <w:tcW w:w="1763" w:type="dxa"/>
            <w:noWrap/>
            <w:vAlign w:val="bottom"/>
          </w:tcPr>
          <w:p w:rsidR="001138A5" w:rsidRPr="00232E07" w:rsidRDefault="001138A5" w:rsidP="00F635E1">
            <w:pPr>
              <w:pStyle w:val="af6"/>
              <w:rPr>
                <w:noProof/>
                <w:lang w:val="ru-RU"/>
              </w:rPr>
            </w:pPr>
            <w:r w:rsidRPr="00232E07">
              <w:rPr>
                <w:noProof/>
                <w:lang w:val="ru-RU"/>
              </w:rPr>
              <w:t>15.8</w:t>
            </w:r>
          </w:p>
        </w:tc>
      </w:tr>
    </w:tbl>
    <w:p w:rsidR="001138A5" w:rsidRPr="00232E07" w:rsidRDefault="001138A5" w:rsidP="001138A5">
      <w:pPr>
        <w:rPr>
          <w:noProof/>
          <w:lang w:val="ru-RU"/>
        </w:rPr>
      </w:pPr>
    </w:p>
    <w:p w:rsidR="001138A5" w:rsidRPr="00232E07" w:rsidRDefault="001138A5" w:rsidP="001138A5">
      <w:pPr>
        <w:rPr>
          <w:noProof/>
          <w:lang w:val="ru-RU"/>
        </w:rPr>
      </w:pPr>
      <w:r w:rsidRPr="00232E07">
        <w:rPr>
          <w:noProof/>
          <w:lang w:val="ru-RU"/>
        </w:rPr>
        <w:t xml:space="preserve">Работы выполняются последовательно с первой по десятую, но при расчетах это учитывать не требуется. </w:t>
      </w:r>
    </w:p>
    <w:p w:rsidR="001138A5" w:rsidRPr="00232E07" w:rsidRDefault="001138A5" w:rsidP="001138A5">
      <w:pPr>
        <w:rPr>
          <w:noProof/>
          <w:lang w:val="ru-RU"/>
        </w:rPr>
      </w:pPr>
      <w:r w:rsidRPr="00232E07">
        <w:rPr>
          <w:noProof/>
          <w:lang w:val="ru-RU"/>
        </w:rPr>
        <w:t>Работы по заданному квалификационному разряду могут выполнять не только рабочие, имеющие в точности такой квалификационный разряд, но и рабочие других разрядов. Рабочий, имеющий разряд на единицу больше указанного в технологической карте, выполняет операцию на 20% быстрее норматива. Рабочий, имеющий разряд на два больше указанного в технологической карте, выполняет операцию на 40% быстрее норматива. Однако рабочему пятого разряда никогда не поручают работу по второму разряду, не смотря на то, что он мог бы выполнить ее очень быстро.</w:t>
      </w:r>
    </w:p>
    <w:p w:rsidR="001138A5" w:rsidRPr="00232E07" w:rsidRDefault="001138A5" w:rsidP="001138A5">
      <w:pPr>
        <w:rPr>
          <w:noProof/>
          <w:lang w:val="ru-RU"/>
        </w:rPr>
      </w:pPr>
      <w:r w:rsidRPr="00232E07">
        <w:rPr>
          <w:noProof/>
          <w:lang w:val="ru-RU"/>
        </w:rPr>
        <w:t xml:space="preserve">Выполнение операции можно так же поручить рабочему, имеющему разряд на единицу меньше указанного в технологической карте. В этом случае ему требуется на выполнение операции на 20% больше времени, чем предусматривает норматив. При разнице в два разряда рабочий не может выполнить операцию (например, рабочий 2-го разряда – операцию по 4-му разряду). </w:t>
      </w:r>
    </w:p>
    <w:p w:rsidR="001138A5" w:rsidRPr="00232E07" w:rsidRDefault="001138A5" w:rsidP="001138A5">
      <w:pPr>
        <w:rPr>
          <w:noProof/>
          <w:lang w:val="ru-RU"/>
        </w:rPr>
      </w:pPr>
      <w:r w:rsidRPr="00232E07">
        <w:rPr>
          <w:noProof/>
          <w:lang w:val="ru-RU"/>
        </w:rPr>
        <w:t>Каждый рабочий может быть назначен на любое количество операций в пределах своего недельного рабочего времени (40 рабочих часов).</w:t>
      </w:r>
    </w:p>
    <w:p w:rsidR="001138A5" w:rsidRPr="00232E07" w:rsidRDefault="001138A5" w:rsidP="001138A5">
      <w:pPr>
        <w:numPr>
          <w:ilvl w:val="0"/>
          <w:numId w:val="12"/>
        </w:numPr>
        <w:ind w:left="0" w:firstLine="0"/>
        <w:rPr>
          <w:noProof/>
          <w:lang w:val="ru-RU"/>
        </w:rPr>
      </w:pPr>
      <w:r w:rsidRPr="00232E07">
        <w:rPr>
          <w:noProof/>
          <w:lang w:val="ru-RU"/>
        </w:rPr>
        <w:t>Составьте план назначений рабочих на технологические операции, при котором объем производства фотореле за неделю максимален. Сколько фотореле можно произвести за неделю?</w:t>
      </w:r>
    </w:p>
    <w:p w:rsidR="001138A5" w:rsidRPr="00232E07" w:rsidRDefault="001138A5" w:rsidP="001138A5">
      <w:pPr>
        <w:numPr>
          <w:ilvl w:val="0"/>
          <w:numId w:val="12"/>
        </w:numPr>
        <w:ind w:left="0" w:firstLine="0"/>
        <w:rPr>
          <w:noProof/>
          <w:lang w:val="ru-RU"/>
        </w:rPr>
      </w:pPr>
      <w:r w:rsidRPr="00232E07">
        <w:rPr>
          <w:noProof/>
          <w:lang w:val="ru-RU"/>
        </w:rPr>
        <w:t xml:space="preserve">Начальник цеха хотел бы перевести рабочих на сдельную оплату. Какие нормативные расценки за каждую из операций (в расчете на одно изделие) он должен назначить, чтобы заработок рабочих при производстве данного фотореле не изменился? </w:t>
      </w:r>
    </w:p>
    <w:p w:rsidR="001138A5" w:rsidRDefault="001138A5" w:rsidP="001138A5">
      <w:pPr>
        <w:rPr>
          <w:noProof/>
          <w:lang w:val="ru-RU"/>
        </w:rPr>
      </w:pPr>
      <w:bookmarkStart w:id="13" w:name="_Hlk496271049"/>
      <w:bookmarkEnd w:id="4"/>
    </w:p>
    <w:p w:rsidR="001138A5" w:rsidRPr="00BC3CB5" w:rsidRDefault="001138A5" w:rsidP="001138A5">
      <w:pPr>
        <w:rPr>
          <w:snapToGrid w:val="0"/>
          <w:szCs w:val="24"/>
          <w:lang w:val="ru-RU"/>
        </w:rPr>
      </w:pPr>
      <w:bookmarkStart w:id="14" w:name="_Hlk496271053"/>
      <w:bookmarkEnd w:id="13"/>
    </w:p>
    <w:bookmarkEnd w:id="5"/>
    <w:bookmarkEnd w:id="14"/>
    <w:bookmarkEnd w:id="0"/>
    <w:bookmarkEnd w:id="1"/>
    <w:bookmarkEnd w:id="2"/>
    <w:sectPr w:rsidR="001138A5" w:rsidRPr="00BC3CB5"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138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1138A5" w:rsidP="000A78C7">
    <w:pPr>
      <w:pStyle w:val="aa"/>
    </w:pPr>
    <w:bookmarkStart w:id="20" w:name="_Hlk62336413"/>
    <w:bookmarkStart w:id="21" w:name="_Hlk62336414"/>
    <w:bookmarkStart w:id="22" w:name="_Hlk62336853"/>
    <w:bookmarkStart w:id="23" w:name="_Hlk62336854"/>
    <w:bookmarkStart w:id="24" w:name="_Hlk62338166"/>
    <w:bookmarkStart w:id="25" w:name="_Hlk62338167"/>
    <w:bookmarkStart w:id="26" w:name="_Hlk62338551"/>
    <w:bookmarkStart w:id="27" w:name="_Hlk62338552"/>
    <w:bookmarkStart w:id="28" w:name="_Hlk62338581"/>
    <w:bookmarkStart w:id="29" w:name="_Hlk62338582"/>
    <w:bookmarkStart w:id="30" w:name="_Hlk62338687"/>
    <w:bookmarkStart w:id="31" w:name="_Hlk62338688"/>
    <w:bookmarkStart w:id="32" w:name="_Hlk62338693"/>
    <w:bookmarkStart w:id="33" w:name="_Hlk62338694"/>
    <w:bookmarkStart w:id="34" w:name="_Hlk62338700"/>
    <w:bookmarkStart w:id="35" w:name="_Hlk62338701"/>
    <w:bookmarkStart w:id="36" w:name="_Hlk62338706"/>
    <w:bookmarkStart w:id="37" w:name="_Hlk62338707"/>
    <w:bookmarkStart w:id="38" w:name="_Hlk62344989"/>
    <w:bookmarkStart w:id="39"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138A5">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138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1138A5" w:rsidP="000A78C7">
    <w:pPr>
      <w:pStyle w:val="a7"/>
      <w:jc w:val="right"/>
      <w:rPr>
        <w:rStyle w:val="a9"/>
        <w:b/>
        <w:bCs/>
        <w:color w:val="808080"/>
        <w:sz w:val="20"/>
        <w:szCs w:val="20"/>
        <w:lang w:val="ru-RU"/>
      </w:rPr>
    </w:pPr>
    <w:bookmarkStart w:id="15" w:name="_Hlk62344956"/>
    <w:bookmarkStart w:id="16" w:name="_Hlk62344957"/>
    <w:bookmarkStart w:id="17" w:name="_Hlk62345747"/>
    <w:bookmarkStart w:id="18" w:name="_Hlk62345748"/>
    <w:r>
      <w:rPr>
        <w:noProof/>
        <w:lang w:val="ru-RU" w:eastAsia="ru-RU"/>
      </w:rPr>
      <w:drawing>
        <wp:anchor distT="0" distB="0" distL="114300" distR="114300" simplePos="0" relativeHeight="251660288" behindDoc="1" locked="0" layoutInCell="1" allowOverlap="1" wp14:anchorId="58FC0E23" wp14:editId="58B74721">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1138A5"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0A30A4D8" wp14:editId="07309C82">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1138A5"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A4D8"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1138A5"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1138A5"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1138A5" w:rsidP="000A78C7">
        <w:pPr>
          <w:pStyle w:val="BodyText21113"/>
          <w:tabs>
            <w:tab w:val="left" w:pos="1334"/>
            <w:tab w:val="right" w:pos="10928"/>
          </w:tabs>
          <w:ind w:right="-864"/>
          <w:jc w:val="left"/>
        </w:pPr>
        <w:r>
          <w:tab/>
        </w:r>
        <w:r>
          <w:tab/>
        </w:r>
      </w:p>
    </w:sdtContent>
  </w:sdt>
  <w:p w:rsidR="00461537" w:rsidRPr="003E3373" w:rsidRDefault="001138A5"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1138A5"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1138A5"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9"/>
  <w:p w:rsidR="00461537" w:rsidRPr="00637798" w:rsidRDefault="001138A5" w:rsidP="000A78C7">
    <w:pPr>
      <w:jc w:val="right"/>
      <w:rPr>
        <w:b/>
        <w:bCs/>
        <w:color w:val="808080"/>
        <w:sz w:val="20"/>
        <w:szCs w:val="20"/>
        <w:lang w:val="ru-RU"/>
      </w:rPr>
    </w:pPr>
    <w:r>
      <w:rPr>
        <w:b/>
        <w:bCs/>
        <w:color w:val="808080"/>
        <w:sz w:val="20"/>
        <w:szCs w:val="20"/>
        <w:lang w:val="ru-RU"/>
      </w:rPr>
      <w:t xml:space="preserve"> </w:t>
    </w:r>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138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A59680E"/>
    <w:multiLevelType w:val="hybridMultilevel"/>
    <w:tmpl w:val="47EA4616"/>
    <w:lvl w:ilvl="0" w:tplc="C5B07A3E">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5"/>
  </w:num>
  <w:num w:numId="6">
    <w:abstractNumId w:val="1"/>
  </w:num>
  <w:num w:numId="7">
    <w:abstractNumId w:val="3"/>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A5"/>
    <w:rsid w:val="001138A5"/>
    <w:rsid w:val="002B2C1B"/>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27E35-2BAC-4144-8817-D92E82A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8A5"/>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1138A5"/>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1138A5"/>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1138A5"/>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1138A5"/>
    <w:pPr>
      <w:spacing w:before="200" w:after="80"/>
      <w:outlineLvl w:val="4"/>
    </w:pPr>
    <w:rPr>
      <w:rFonts w:ascii="Cambria" w:hAnsi="Cambria" w:cs="Cambria"/>
      <w:color w:val="4F81BD"/>
    </w:rPr>
  </w:style>
  <w:style w:type="paragraph" w:styleId="6">
    <w:name w:val="heading 6"/>
    <w:basedOn w:val="a0"/>
    <w:next w:val="a0"/>
    <w:link w:val="60"/>
    <w:qFormat/>
    <w:rsid w:val="001138A5"/>
    <w:pPr>
      <w:spacing w:before="280" w:after="100"/>
      <w:outlineLvl w:val="5"/>
    </w:pPr>
    <w:rPr>
      <w:rFonts w:ascii="Cambria" w:hAnsi="Cambria" w:cs="Cambria"/>
      <w:i/>
      <w:iCs/>
      <w:color w:val="4F81BD"/>
    </w:rPr>
  </w:style>
  <w:style w:type="paragraph" w:styleId="7">
    <w:name w:val="heading 7"/>
    <w:basedOn w:val="a0"/>
    <w:next w:val="a0"/>
    <w:link w:val="70"/>
    <w:qFormat/>
    <w:rsid w:val="001138A5"/>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1138A5"/>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1138A5"/>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1138A5"/>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1138A5"/>
    <w:rPr>
      <w:rFonts w:ascii="Cambria" w:eastAsia="Times New Roman" w:hAnsi="Cambria" w:cs="Cambria"/>
      <w:color w:val="365F91"/>
      <w:sz w:val="24"/>
      <w:szCs w:val="24"/>
      <w:lang w:val="en-US"/>
    </w:rPr>
  </w:style>
  <w:style w:type="character" w:customStyle="1" w:styleId="40">
    <w:name w:val="Заголовок 4 Знак"/>
    <w:basedOn w:val="a1"/>
    <w:link w:val="4"/>
    <w:rsid w:val="001138A5"/>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1138A5"/>
    <w:rPr>
      <w:rFonts w:ascii="Cambria" w:eastAsia="Times New Roman" w:hAnsi="Cambria" w:cs="Cambria"/>
      <w:color w:val="4F81BD"/>
      <w:lang w:val="en-US"/>
    </w:rPr>
  </w:style>
  <w:style w:type="character" w:customStyle="1" w:styleId="60">
    <w:name w:val="Заголовок 6 Знак"/>
    <w:basedOn w:val="a1"/>
    <w:link w:val="6"/>
    <w:rsid w:val="001138A5"/>
    <w:rPr>
      <w:rFonts w:ascii="Cambria" w:eastAsia="Times New Roman" w:hAnsi="Cambria" w:cs="Cambria"/>
      <w:i/>
      <w:iCs/>
      <w:color w:val="4F81BD"/>
      <w:lang w:val="en-US"/>
    </w:rPr>
  </w:style>
  <w:style w:type="character" w:customStyle="1" w:styleId="70">
    <w:name w:val="Заголовок 7 Знак"/>
    <w:basedOn w:val="a1"/>
    <w:link w:val="7"/>
    <w:rsid w:val="001138A5"/>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1138A5"/>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1138A5"/>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1138A5"/>
    <w:rPr>
      <w:rFonts w:ascii="Cambria" w:eastAsia="Times New Roman" w:hAnsi="Cambria" w:cs="Cambria"/>
      <w:color w:val="4F81BD"/>
      <w:sz w:val="24"/>
      <w:szCs w:val="24"/>
      <w:lang w:val="en-US"/>
    </w:rPr>
  </w:style>
  <w:style w:type="paragraph" w:styleId="a4">
    <w:name w:val="Balloon Text"/>
    <w:basedOn w:val="a0"/>
    <w:link w:val="a5"/>
    <w:semiHidden/>
    <w:rsid w:val="001138A5"/>
    <w:rPr>
      <w:rFonts w:ascii="Tahoma" w:hAnsi="Tahoma" w:cs="Tahoma"/>
      <w:sz w:val="16"/>
      <w:szCs w:val="16"/>
    </w:rPr>
  </w:style>
  <w:style w:type="character" w:customStyle="1" w:styleId="a5">
    <w:name w:val="Текст выноски Знак"/>
    <w:basedOn w:val="a1"/>
    <w:link w:val="a4"/>
    <w:semiHidden/>
    <w:rsid w:val="001138A5"/>
    <w:rPr>
      <w:rFonts w:ascii="Tahoma" w:eastAsia="Times New Roman" w:hAnsi="Tahoma" w:cs="Tahoma"/>
      <w:sz w:val="16"/>
      <w:szCs w:val="16"/>
      <w:lang w:val="en-US"/>
    </w:rPr>
  </w:style>
  <w:style w:type="paragraph" w:customStyle="1" w:styleId="VSEListabc">
    <w:name w:val="VSE_List_abc"/>
    <w:basedOn w:val="a0"/>
    <w:rsid w:val="001138A5"/>
    <w:pPr>
      <w:numPr>
        <w:numId w:val="11"/>
      </w:numPr>
    </w:pPr>
  </w:style>
  <w:style w:type="paragraph" w:styleId="a6">
    <w:name w:val="Block Text"/>
    <w:basedOn w:val="a0"/>
    <w:rsid w:val="001138A5"/>
    <w:pPr>
      <w:widowControl w:val="0"/>
      <w:spacing w:line="240" w:lineRule="atLeast"/>
      <w:ind w:left="25" w:right="25"/>
    </w:pPr>
  </w:style>
  <w:style w:type="paragraph" w:customStyle="1" w:styleId="FR5">
    <w:name w:val="FR5"/>
    <w:rsid w:val="001138A5"/>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1138A5"/>
    <w:pPr>
      <w:tabs>
        <w:tab w:val="center" w:pos="4677"/>
        <w:tab w:val="right" w:pos="9355"/>
      </w:tabs>
    </w:pPr>
  </w:style>
  <w:style w:type="character" w:customStyle="1" w:styleId="a8">
    <w:name w:val="Верхний колонтитул Знак"/>
    <w:basedOn w:val="a1"/>
    <w:link w:val="a7"/>
    <w:rsid w:val="001138A5"/>
    <w:rPr>
      <w:rFonts w:ascii="Calibri" w:eastAsia="Times New Roman" w:hAnsi="Calibri" w:cs="Calibri"/>
      <w:lang w:val="en-US"/>
    </w:rPr>
  </w:style>
  <w:style w:type="character" w:styleId="a9">
    <w:name w:val="page number"/>
    <w:rsid w:val="001138A5"/>
    <w:rPr>
      <w:rFonts w:cs="Times New Roman"/>
    </w:rPr>
  </w:style>
  <w:style w:type="paragraph" w:styleId="aa">
    <w:name w:val="footer"/>
    <w:basedOn w:val="a0"/>
    <w:link w:val="ab"/>
    <w:rsid w:val="001138A5"/>
    <w:pPr>
      <w:tabs>
        <w:tab w:val="center" w:pos="4677"/>
        <w:tab w:val="right" w:pos="9355"/>
      </w:tabs>
    </w:pPr>
  </w:style>
  <w:style w:type="character" w:customStyle="1" w:styleId="ab">
    <w:name w:val="Нижний колонтитул Знак"/>
    <w:basedOn w:val="a1"/>
    <w:link w:val="aa"/>
    <w:rsid w:val="001138A5"/>
    <w:rPr>
      <w:rFonts w:ascii="Calibri" w:eastAsia="Times New Roman" w:hAnsi="Calibri" w:cs="Calibri"/>
      <w:lang w:val="en-US"/>
    </w:rPr>
  </w:style>
  <w:style w:type="paragraph" w:styleId="ac">
    <w:name w:val="Document Map"/>
    <w:basedOn w:val="a0"/>
    <w:link w:val="ad"/>
    <w:semiHidden/>
    <w:rsid w:val="001138A5"/>
    <w:pPr>
      <w:shd w:val="clear" w:color="auto" w:fill="000080"/>
    </w:pPr>
    <w:rPr>
      <w:rFonts w:ascii="Tahoma" w:hAnsi="Tahoma" w:cs="Tahoma"/>
    </w:rPr>
  </w:style>
  <w:style w:type="character" w:customStyle="1" w:styleId="ad">
    <w:name w:val="Схема документа Знак"/>
    <w:basedOn w:val="a1"/>
    <w:link w:val="ac"/>
    <w:semiHidden/>
    <w:rsid w:val="001138A5"/>
    <w:rPr>
      <w:rFonts w:ascii="Tahoma" w:eastAsia="Times New Roman" w:hAnsi="Tahoma" w:cs="Tahoma"/>
      <w:shd w:val="clear" w:color="auto" w:fill="000080"/>
      <w:lang w:val="en-US"/>
    </w:rPr>
  </w:style>
  <w:style w:type="paragraph" w:customStyle="1" w:styleId="xl24">
    <w:name w:val="xl24"/>
    <w:basedOn w:val="a0"/>
    <w:rsid w:val="001138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1138A5"/>
    <w:pPr>
      <w:framePr w:wrap="auto" w:vAnchor="text" w:hAnchor="text" w:y="1"/>
      <w:spacing w:before="100" w:beforeAutospacing="1" w:after="100" w:afterAutospacing="1"/>
    </w:pPr>
    <w:rPr>
      <w:rFonts w:eastAsia="Arial Unicode MS"/>
    </w:rPr>
  </w:style>
  <w:style w:type="paragraph" w:customStyle="1" w:styleId="xl26">
    <w:name w:val="xl26"/>
    <w:basedOn w:val="a0"/>
    <w:rsid w:val="001138A5"/>
    <w:pPr>
      <w:spacing w:before="100" w:beforeAutospacing="1" w:after="100" w:afterAutospacing="1"/>
      <w:jc w:val="center"/>
    </w:pPr>
    <w:rPr>
      <w:rFonts w:eastAsia="Arial Unicode MS"/>
    </w:rPr>
  </w:style>
  <w:style w:type="table" w:styleId="ae">
    <w:name w:val="Table Grid"/>
    <w:basedOn w:val="a2"/>
    <w:rsid w:val="001138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1138A5"/>
    <w:rPr>
      <w:sz w:val="20"/>
      <w:szCs w:val="20"/>
    </w:rPr>
  </w:style>
  <w:style w:type="character" w:styleId="af">
    <w:name w:val="Hyperlink"/>
    <w:uiPriority w:val="99"/>
    <w:rsid w:val="001138A5"/>
    <w:rPr>
      <w:rFonts w:cs="Times New Roman"/>
      <w:color w:val="0000FF"/>
      <w:u w:val="single"/>
    </w:rPr>
  </w:style>
  <w:style w:type="paragraph" w:styleId="af0">
    <w:name w:val="footnote text"/>
    <w:basedOn w:val="a0"/>
    <w:link w:val="af1"/>
    <w:semiHidden/>
    <w:rsid w:val="001138A5"/>
    <w:rPr>
      <w:sz w:val="20"/>
      <w:szCs w:val="20"/>
    </w:rPr>
  </w:style>
  <w:style w:type="character" w:customStyle="1" w:styleId="af1">
    <w:name w:val="Текст сноски Знак"/>
    <w:basedOn w:val="a1"/>
    <w:link w:val="af0"/>
    <w:semiHidden/>
    <w:rsid w:val="001138A5"/>
    <w:rPr>
      <w:rFonts w:ascii="Calibri" w:eastAsia="Times New Roman" w:hAnsi="Calibri" w:cs="Calibri"/>
      <w:sz w:val="20"/>
      <w:szCs w:val="20"/>
      <w:lang w:val="en-US"/>
    </w:rPr>
  </w:style>
  <w:style w:type="character" w:styleId="af2">
    <w:name w:val="footnote reference"/>
    <w:semiHidden/>
    <w:rsid w:val="001138A5"/>
    <w:rPr>
      <w:rFonts w:cs="Times New Roman"/>
      <w:vertAlign w:val="superscript"/>
    </w:rPr>
  </w:style>
  <w:style w:type="paragraph" w:styleId="af3">
    <w:name w:val="caption"/>
    <w:basedOn w:val="a0"/>
    <w:next w:val="a0"/>
    <w:qFormat/>
    <w:rsid w:val="001138A5"/>
    <w:rPr>
      <w:b/>
      <w:bCs/>
      <w:sz w:val="18"/>
      <w:szCs w:val="18"/>
    </w:rPr>
  </w:style>
  <w:style w:type="paragraph" w:styleId="af4">
    <w:name w:val="Title"/>
    <w:basedOn w:val="a0"/>
    <w:next w:val="a0"/>
    <w:link w:val="af5"/>
    <w:qFormat/>
    <w:rsid w:val="001138A5"/>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1138A5"/>
    <w:rPr>
      <w:rFonts w:ascii="Cambria" w:eastAsia="Times New Roman" w:hAnsi="Cambria" w:cs="Cambria"/>
      <w:i/>
      <w:iCs/>
      <w:color w:val="243F60"/>
      <w:sz w:val="60"/>
      <w:szCs w:val="60"/>
      <w:lang w:val="en-US"/>
    </w:rPr>
  </w:style>
  <w:style w:type="paragraph" w:customStyle="1" w:styleId="VSE0">
    <w:name w:val="VSE Таблица"/>
    <w:basedOn w:val="a0"/>
    <w:autoRedefine/>
    <w:rsid w:val="001138A5"/>
    <w:pPr>
      <w:jc w:val="left"/>
    </w:pPr>
  </w:style>
  <w:style w:type="paragraph" w:customStyle="1" w:styleId="af6">
    <w:name w:val="ТаблицаЗадачника"/>
    <w:basedOn w:val="a0"/>
    <w:autoRedefine/>
    <w:rsid w:val="001138A5"/>
    <w:pPr>
      <w:jc w:val="left"/>
    </w:pPr>
    <w:rPr>
      <w:color w:val="000000"/>
    </w:rPr>
  </w:style>
  <w:style w:type="paragraph" w:styleId="af7">
    <w:name w:val="Subtitle"/>
    <w:basedOn w:val="a0"/>
    <w:next w:val="a0"/>
    <w:link w:val="af8"/>
    <w:qFormat/>
    <w:rsid w:val="001138A5"/>
    <w:pPr>
      <w:spacing w:before="200" w:after="900"/>
      <w:jc w:val="right"/>
    </w:pPr>
    <w:rPr>
      <w:i/>
      <w:iCs/>
      <w:sz w:val="24"/>
      <w:szCs w:val="24"/>
    </w:rPr>
  </w:style>
  <w:style w:type="character" w:customStyle="1" w:styleId="af8">
    <w:name w:val="Подзаголовок Знак"/>
    <w:basedOn w:val="a1"/>
    <w:link w:val="af7"/>
    <w:rsid w:val="001138A5"/>
    <w:rPr>
      <w:rFonts w:ascii="Calibri" w:eastAsia="Times New Roman" w:hAnsi="Calibri" w:cs="Calibri"/>
      <w:i/>
      <w:iCs/>
      <w:sz w:val="24"/>
      <w:szCs w:val="24"/>
      <w:lang w:val="en-US"/>
    </w:rPr>
  </w:style>
  <w:style w:type="character" w:styleId="af9">
    <w:name w:val="Strong"/>
    <w:qFormat/>
    <w:rsid w:val="001138A5"/>
    <w:rPr>
      <w:rFonts w:cs="Times New Roman"/>
      <w:b/>
      <w:bCs/>
      <w:spacing w:val="0"/>
    </w:rPr>
  </w:style>
  <w:style w:type="character" w:styleId="afa">
    <w:name w:val="Emphasis"/>
    <w:qFormat/>
    <w:rsid w:val="001138A5"/>
    <w:rPr>
      <w:rFonts w:cs="Times New Roman"/>
      <w:b/>
      <w:bCs/>
      <w:i/>
      <w:iCs/>
      <w:color w:val="5A5A5A"/>
    </w:rPr>
  </w:style>
  <w:style w:type="paragraph" w:customStyle="1" w:styleId="12">
    <w:name w:val="Без интервала1"/>
    <w:basedOn w:val="a0"/>
    <w:link w:val="NoSpacingChar"/>
    <w:rsid w:val="001138A5"/>
  </w:style>
  <w:style w:type="character" w:customStyle="1" w:styleId="NoSpacingChar">
    <w:name w:val="No Spacing Char"/>
    <w:link w:val="12"/>
    <w:locked/>
    <w:rsid w:val="001138A5"/>
    <w:rPr>
      <w:rFonts w:ascii="Calibri" w:eastAsia="Times New Roman" w:hAnsi="Calibri" w:cs="Calibri"/>
      <w:lang w:val="en-US"/>
    </w:rPr>
  </w:style>
  <w:style w:type="paragraph" w:customStyle="1" w:styleId="13">
    <w:name w:val="Абзац списка1"/>
    <w:basedOn w:val="a0"/>
    <w:rsid w:val="001138A5"/>
    <w:pPr>
      <w:ind w:left="720"/>
    </w:pPr>
  </w:style>
  <w:style w:type="paragraph" w:customStyle="1" w:styleId="21">
    <w:name w:val="Цитата 21"/>
    <w:basedOn w:val="a0"/>
    <w:next w:val="a0"/>
    <w:link w:val="QuoteChar"/>
    <w:rsid w:val="001138A5"/>
    <w:rPr>
      <w:rFonts w:ascii="Cambria" w:hAnsi="Cambria" w:cs="Cambria"/>
      <w:i/>
      <w:iCs/>
      <w:color w:val="5A5A5A"/>
    </w:rPr>
  </w:style>
  <w:style w:type="character" w:customStyle="1" w:styleId="QuoteChar">
    <w:name w:val="Quote Char"/>
    <w:link w:val="21"/>
    <w:locked/>
    <w:rsid w:val="001138A5"/>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1138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1138A5"/>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1138A5"/>
    <w:rPr>
      <w:rFonts w:cs="Times New Roman"/>
      <w:i/>
      <w:iCs/>
      <w:color w:val="5A5A5A"/>
    </w:rPr>
  </w:style>
  <w:style w:type="character" w:customStyle="1" w:styleId="16">
    <w:name w:val="Сильное выделение1"/>
    <w:rsid w:val="001138A5"/>
    <w:rPr>
      <w:rFonts w:cs="Times New Roman"/>
      <w:b/>
      <w:bCs/>
      <w:i/>
      <w:iCs/>
      <w:color w:val="4F81BD"/>
      <w:sz w:val="22"/>
      <w:szCs w:val="22"/>
    </w:rPr>
  </w:style>
  <w:style w:type="character" w:customStyle="1" w:styleId="17">
    <w:name w:val="Слабая ссылка1"/>
    <w:rsid w:val="001138A5"/>
    <w:rPr>
      <w:rFonts w:cs="Times New Roman"/>
      <w:color w:val="auto"/>
      <w:u w:val="single" w:color="9BBB59"/>
    </w:rPr>
  </w:style>
  <w:style w:type="character" w:customStyle="1" w:styleId="18">
    <w:name w:val="Сильная ссылка1"/>
    <w:rsid w:val="001138A5"/>
    <w:rPr>
      <w:rFonts w:cs="Times New Roman"/>
      <w:b/>
      <w:bCs/>
      <w:color w:val="auto"/>
      <w:u w:val="single" w:color="9BBB59"/>
    </w:rPr>
  </w:style>
  <w:style w:type="character" w:customStyle="1" w:styleId="19">
    <w:name w:val="Название книги1"/>
    <w:rsid w:val="001138A5"/>
    <w:rPr>
      <w:rFonts w:ascii="Cambria" w:hAnsi="Cambria" w:cs="Cambria"/>
      <w:b/>
      <w:bCs/>
      <w:i/>
      <w:iCs/>
      <w:color w:val="auto"/>
    </w:rPr>
  </w:style>
  <w:style w:type="paragraph" w:customStyle="1" w:styleId="1a">
    <w:name w:val="Заголовок оглавления1"/>
    <w:basedOn w:val="1"/>
    <w:next w:val="a0"/>
    <w:rsid w:val="001138A5"/>
    <w:pPr>
      <w:outlineLvl w:val="9"/>
    </w:pPr>
  </w:style>
  <w:style w:type="numbering" w:customStyle="1" w:styleId="38">
    <w:name w:val="Стиль нумерованный полужирный38"/>
    <w:rsid w:val="001138A5"/>
    <w:pPr>
      <w:numPr>
        <w:numId w:val="6"/>
      </w:numPr>
    </w:pPr>
  </w:style>
  <w:style w:type="numbering" w:customStyle="1" w:styleId="124">
    <w:name w:val="Стиль нумерованный полужирный124"/>
    <w:rsid w:val="001138A5"/>
    <w:pPr>
      <w:numPr>
        <w:numId w:val="9"/>
      </w:numPr>
    </w:pPr>
  </w:style>
  <w:style w:type="numbering" w:customStyle="1" w:styleId="66">
    <w:name w:val="Стиль нумерованный полужирный66"/>
    <w:rsid w:val="001138A5"/>
    <w:pPr>
      <w:numPr>
        <w:numId w:val="7"/>
      </w:numPr>
    </w:pPr>
  </w:style>
  <w:style w:type="numbering" w:customStyle="1" w:styleId="54">
    <w:name w:val="Стиль нумерованный полужирный54"/>
    <w:rsid w:val="001138A5"/>
    <w:pPr>
      <w:numPr>
        <w:numId w:val="4"/>
      </w:numPr>
    </w:pPr>
  </w:style>
  <w:style w:type="numbering" w:customStyle="1" w:styleId="246">
    <w:name w:val="Стиль нумерованный полужирный246"/>
    <w:rsid w:val="001138A5"/>
    <w:pPr>
      <w:numPr>
        <w:numId w:val="2"/>
      </w:numPr>
    </w:pPr>
  </w:style>
  <w:style w:type="numbering" w:customStyle="1" w:styleId="146">
    <w:name w:val="Стиль нумерованный полужирный146"/>
    <w:rsid w:val="001138A5"/>
    <w:pPr>
      <w:numPr>
        <w:numId w:val="1"/>
      </w:numPr>
    </w:pPr>
  </w:style>
  <w:style w:type="numbering" w:customStyle="1" w:styleId="44">
    <w:name w:val="Стиль нумерованный полужирный44"/>
    <w:rsid w:val="001138A5"/>
    <w:pPr>
      <w:numPr>
        <w:numId w:val="3"/>
      </w:numPr>
    </w:pPr>
  </w:style>
  <w:style w:type="numbering" w:customStyle="1" w:styleId="225">
    <w:name w:val="Стиль нумерованный полужирный225"/>
    <w:rsid w:val="001138A5"/>
    <w:pPr>
      <w:numPr>
        <w:numId w:val="10"/>
      </w:numPr>
    </w:pPr>
  </w:style>
  <w:style w:type="numbering" w:customStyle="1" w:styleId="76">
    <w:name w:val="Стиль нумерованный полужирный76"/>
    <w:rsid w:val="001138A5"/>
    <w:pPr>
      <w:numPr>
        <w:numId w:val="8"/>
      </w:numPr>
    </w:pPr>
  </w:style>
  <w:style w:type="numbering" w:customStyle="1" w:styleId="74">
    <w:name w:val="Стиль нумерованный полужирный74"/>
    <w:rsid w:val="001138A5"/>
    <w:pPr>
      <w:numPr>
        <w:numId w:val="5"/>
      </w:numPr>
    </w:pPr>
  </w:style>
  <w:style w:type="paragraph" w:customStyle="1" w:styleId="1b">
    <w:name w:val="Обычный1"/>
    <w:rsid w:val="001138A5"/>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1138A5"/>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1138A5"/>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1138A5"/>
    <w:rPr>
      <w:sz w:val="16"/>
      <w:szCs w:val="16"/>
    </w:rPr>
  </w:style>
  <w:style w:type="paragraph" w:styleId="afe">
    <w:name w:val="annotation text"/>
    <w:basedOn w:val="a0"/>
    <w:link w:val="aff"/>
    <w:semiHidden/>
    <w:unhideWhenUsed/>
    <w:rsid w:val="001138A5"/>
    <w:rPr>
      <w:sz w:val="20"/>
      <w:szCs w:val="20"/>
    </w:rPr>
  </w:style>
  <w:style w:type="character" w:customStyle="1" w:styleId="aff">
    <w:name w:val="Текст примечания Знак"/>
    <w:basedOn w:val="a1"/>
    <w:link w:val="afe"/>
    <w:semiHidden/>
    <w:rsid w:val="001138A5"/>
    <w:rPr>
      <w:rFonts w:ascii="Calibri" w:eastAsia="Times New Roman" w:hAnsi="Calibri" w:cs="Calibri"/>
      <w:sz w:val="20"/>
      <w:szCs w:val="20"/>
      <w:lang w:val="en-US"/>
    </w:rPr>
  </w:style>
  <w:style w:type="paragraph" w:styleId="aff0">
    <w:name w:val="annotation subject"/>
    <w:basedOn w:val="afe"/>
    <w:next w:val="afe"/>
    <w:link w:val="aff1"/>
    <w:semiHidden/>
    <w:unhideWhenUsed/>
    <w:rsid w:val="001138A5"/>
    <w:rPr>
      <w:b/>
      <w:bCs/>
    </w:rPr>
  </w:style>
  <w:style w:type="character" w:customStyle="1" w:styleId="aff1">
    <w:name w:val="Тема примечания Знак"/>
    <w:basedOn w:val="aff"/>
    <w:link w:val="aff0"/>
    <w:semiHidden/>
    <w:rsid w:val="001138A5"/>
    <w:rPr>
      <w:rFonts w:ascii="Calibri" w:eastAsia="Times New Roman" w:hAnsi="Calibri" w:cs="Calibri"/>
      <w:b/>
      <w:bCs/>
      <w:sz w:val="20"/>
      <w:szCs w:val="20"/>
      <w:lang w:val="en-US"/>
    </w:rPr>
  </w:style>
  <w:style w:type="table" w:styleId="aff2">
    <w:name w:val="Grid Table Light"/>
    <w:basedOn w:val="a2"/>
    <w:uiPriority w:val="40"/>
    <w:rsid w:val="001138A5"/>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1138A5"/>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1138A5"/>
    <w:pPr>
      <w:ind w:firstLine="709"/>
    </w:pPr>
    <w:rPr>
      <w:rFonts w:cs="Times New Roman"/>
      <w:sz w:val="24"/>
      <w:szCs w:val="20"/>
      <w:lang w:val="ru-RU" w:eastAsia="ru-RU"/>
    </w:rPr>
  </w:style>
  <w:style w:type="character" w:customStyle="1" w:styleId="BodyText212">
    <w:name w:val="Body Text 2 Знак12"/>
    <w:rsid w:val="001138A5"/>
    <w:rPr>
      <w:rFonts w:cs="Times New Roman"/>
      <w:sz w:val="24"/>
      <w:lang w:val="ru-RU" w:eastAsia="ru-RU" w:bidi="ar-SA"/>
    </w:rPr>
  </w:style>
  <w:style w:type="character" w:customStyle="1" w:styleId="BodyText214">
    <w:name w:val="Body Text 2 Знак14"/>
    <w:rsid w:val="001138A5"/>
    <w:rPr>
      <w:rFonts w:cs="Times New Roman"/>
      <w:sz w:val="24"/>
      <w:lang w:val="ru-RU" w:eastAsia="ru-RU" w:bidi="ar-SA"/>
    </w:rPr>
  </w:style>
  <w:style w:type="paragraph" w:styleId="aff3">
    <w:name w:val="TOC Heading"/>
    <w:basedOn w:val="1"/>
    <w:next w:val="a0"/>
    <w:uiPriority w:val="39"/>
    <w:unhideWhenUsed/>
    <w:qFormat/>
    <w:rsid w:val="001138A5"/>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1138A5"/>
    <w:pPr>
      <w:spacing w:after="100"/>
      <w:ind w:left="440"/>
    </w:pPr>
  </w:style>
  <w:style w:type="paragraph" w:styleId="22">
    <w:name w:val="List 2"/>
    <w:basedOn w:val="a0"/>
    <w:rsid w:val="001138A5"/>
    <w:pPr>
      <w:ind w:left="566" w:hanging="283"/>
    </w:pPr>
    <w:rPr>
      <w:rFonts w:ascii="Times New Roman" w:hAnsi="Times New Roman" w:cs="Times New Roman"/>
      <w:sz w:val="24"/>
      <w:szCs w:val="20"/>
      <w:lang w:val="ru-RU" w:eastAsia="ru-RU"/>
    </w:rPr>
  </w:style>
  <w:style w:type="paragraph" w:styleId="23">
    <w:name w:val="List Bullet 2"/>
    <w:basedOn w:val="a0"/>
    <w:rsid w:val="001138A5"/>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1138A5"/>
    <w:pPr>
      <w:numPr>
        <w:numId w:val="13"/>
      </w:numPr>
    </w:pPr>
  </w:style>
  <w:style w:type="paragraph" w:styleId="a">
    <w:name w:val="List Bullet"/>
    <w:basedOn w:val="a0"/>
    <w:semiHidden/>
    <w:unhideWhenUsed/>
    <w:rsid w:val="001138A5"/>
    <w:pPr>
      <w:numPr>
        <w:numId w:val="14"/>
      </w:numPr>
      <w:contextualSpacing/>
    </w:pPr>
  </w:style>
  <w:style w:type="character" w:styleId="aff4">
    <w:name w:val="Placeholder Text"/>
    <w:basedOn w:val="a1"/>
    <w:uiPriority w:val="99"/>
    <w:semiHidden/>
    <w:rsid w:val="001138A5"/>
    <w:rPr>
      <w:color w:val="808080"/>
    </w:rPr>
  </w:style>
  <w:style w:type="paragraph" w:styleId="33">
    <w:name w:val="Body Text Indent 3"/>
    <w:basedOn w:val="a0"/>
    <w:link w:val="34"/>
    <w:rsid w:val="001138A5"/>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1138A5"/>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1138A5"/>
    <w:pPr>
      <w:numPr>
        <w:numId w:val="15"/>
      </w:numPr>
    </w:pPr>
  </w:style>
  <w:style w:type="paragraph" w:customStyle="1" w:styleId="Normal12">
    <w:name w:val="Normal12"/>
    <w:rsid w:val="001138A5"/>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2021-01-24T13:26:00Z</dcterms:created>
  <dcterms:modified xsi:type="dcterms:W3CDTF">2021-01-24T13:26:00Z</dcterms:modified>
</cp:coreProperties>
</file>