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A45" w:rsidRPr="00232E07" w:rsidRDefault="00B75A45" w:rsidP="00B75A45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32974364"/>
      <w:bookmarkStart w:id="4" w:name="_Toc532974975"/>
      <w:bookmarkStart w:id="5" w:name="_Toc23068527"/>
      <w:bookmarkStart w:id="6" w:name="_Hlk27147074"/>
      <w:bookmarkStart w:id="7" w:name="_Hlk496271022"/>
      <w:bookmarkStart w:id="8" w:name="_Toc62354342"/>
      <w:bookmarkStart w:id="9" w:name="_Hlk62339759"/>
      <w:r>
        <w:rPr>
          <w:noProof/>
          <w:lang w:val="ru-RU"/>
        </w:rPr>
        <w:t>Вариант 31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Вело</w:t>
      </w:r>
      <w:bookmarkEnd w:id="3"/>
      <w:bookmarkEnd w:id="4"/>
      <w:bookmarkEnd w:id="5"/>
      <w:r w:rsidRPr="00232E07">
        <w:rPr>
          <w:noProof/>
          <w:lang w:val="ru-RU"/>
        </w:rPr>
        <w:t>-мини</w:t>
      </w:r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8"/>
    </w:p>
    <w:p w:rsidR="00B75A45" w:rsidRPr="00232E07" w:rsidRDefault="00B75A45" w:rsidP="00B75A45">
      <w:pPr>
        <w:rPr>
          <w:noProof/>
          <w:lang w:val="ru-RU"/>
        </w:rPr>
      </w:pPr>
      <w:r w:rsidRPr="00232E07">
        <w:rPr>
          <w:noProof/>
          <w:lang w:val="ru-RU"/>
        </w:rPr>
        <w:t>Проектный отдел производственной компании «Вело-мини» разработал 6 новых моделей детских трехколесных велосипедов на предстоящий год. В таблице представлены необходимые данные о требуемых ресурсах и их запасах, прибыли от продажи 1 велосипеда и фиксированные издержки, связанные запуском в производство каждой модели</w:t>
      </w:r>
    </w:p>
    <w:p w:rsidR="00B75A45" w:rsidRPr="00232E07" w:rsidRDefault="00B75A45" w:rsidP="00B75A45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253"/>
        <w:gridCol w:w="1055"/>
        <w:gridCol w:w="1173"/>
        <w:gridCol w:w="1178"/>
        <w:gridCol w:w="1804"/>
      </w:tblGrid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 1шт.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Колеса</w:t>
            </w:r>
          </w:p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малые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Колеса</w:t>
            </w:r>
          </w:p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Большие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Пластик</w:t>
            </w:r>
          </w:p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(фунтов)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Издержка</w:t>
            </w:r>
          </w:p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запуска модели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Лель</w:t>
            </w: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$1.50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0.8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$16500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Мечта</w:t>
            </w: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$2.00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1.2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$18000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Герой</w:t>
            </w: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$2.25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1.5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$17500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Робингуд</w:t>
            </w: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$2.75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2.1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$18000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Джип</w:t>
            </w: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$3.00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1.8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$20000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1892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Монстр</w:t>
            </w:r>
          </w:p>
        </w:tc>
        <w:tc>
          <w:tcPr>
            <w:tcW w:w="125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$3.50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3.0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$17000</w:t>
            </w:r>
          </w:p>
        </w:tc>
      </w:tr>
      <w:tr w:rsidR="00B75A45" w:rsidRPr="00232E07" w:rsidTr="00F635E1">
        <w:trPr>
          <w:trHeight w:val="20"/>
          <w:jc w:val="center"/>
        </w:trPr>
        <w:tc>
          <w:tcPr>
            <w:tcW w:w="3145" w:type="dxa"/>
            <w:gridSpan w:val="2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Месячный запас</w:t>
            </w:r>
          </w:p>
        </w:tc>
        <w:tc>
          <w:tcPr>
            <w:tcW w:w="1055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10,000</w:t>
            </w:r>
          </w:p>
        </w:tc>
        <w:tc>
          <w:tcPr>
            <w:tcW w:w="1173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8000</w:t>
            </w:r>
          </w:p>
        </w:tc>
        <w:tc>
          <w:tcPr>
            <w:tcW w:w="1178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9000</w:t>
            </w:r>
          </w:p>
        </w:tc>
        <w:tc>
          <w:tcPr>
            <w:tcW w:w="1804" w:type="dxa"/>
          </w:tcPr>
          <w:p w:rsidR="00B75A45" w:rsidRPr="00232E07" w:rsidRDefault="00B75A45" w:rsidP="00F635E1">
            <w:pPr>
              <w:pStyle w:val="af6"/>
              <w:rPr>
                <w:noProof/>
                <w:lang w:val="ru-RU"/>
              </w:rPr>
            </w:pPr>
          </w:p>
        </w:tc>
      </w:tr>
    </w:tbl>
    <w:p w:rsidR="00B75A45" w:rsidRPr="00232E07" w:rsidRDefault="00B75A45" w:rsidP="00B75A45">
      <w:pPr>
        <w:rPr>
          <w:noProof/>
          <w:szCs w:val="24"/>
          <w:lang w:val="ru-RU"/>
        </w:rPr>
      </w:pPr>
    </w:p>
    <w:p w:rsidR="00B75A45" w:rsidRPr="00232E07" w:rsidRDefault="00B75A45" w:rsidP="00B75A45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единиц каждой модели следует произвести, чтобы максимизировать прибыль, если</w:t>
      </w:r>
    </w:p>
    <w:p w:rsidR="00B75A45" w:rsidRPr="00232E07" w:rsidRDefault="00B75A45" w:rsidP="00B75A45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«Вело-мини» выделяет только $70000 на запуск новых моделей в предстоящем году.</w:t>
      </w:r>
    </w:p>
    <w:p w:rsidR="00B75A45" w:rsidRPr="00232E07" w:rsidRDefault="00B75A45" w:rsidP="00B75A45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производить следует только одну из двух близких по типу моделей:  либо модель Герой, либо модель Робингуд.</w:t>
      </w:r>
    </w:p>
    <w:p w:rsidR="00B75A45" w:rsidRPr="00232E07" w:rsidRDefault="00B75A45" w:rsidP="00B75A45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 крайней мере 4 новых модели должны быть произведены.</w:t>
      </w:r>
    </w:p>
    <w:p w:rsidR="00B75A45" w:rsidRPr="00232E07" w:rsidRDefault="00B75A45" w:rsidP="00B75A45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 случае производства модели Лель, модель Монстр также должна быть произведена.</w:t>
      </w:r>
    </w:p>
    <w:p w:rsidR="00B75A45" w:rsidRPr="00232E07" w:rsidRDefault="00B75A45" w:rsidP="00B75A45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ограничение средств на запуск новой продукции влияет на результат?</w:t>
      </w:r>
    </w:p>
    <w:p w:rsidR="00B75A45" w:rsidRPr="00232E07" w:rsidRDefault="00B75A45" w:rsidP="00B75A45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изменится результат, если фирма исключит одно из 3-х последних ограничений?</w:t>
      </w:r>
    </w:p>
    <w:p w:rsidR="00B75A45" w:rsidRDefault="00B75A45" w:rsidP="00B75A45">
      <w:pPr>
        <w:rPr>
          <w:noProof/>
          <w:lang w:val="ru-RU"/>
        </w:rPr>
      </w:pPr>
    </w:p>
    <w:p w:rsidR="00B75A45" w:rsidRPr="00232E07" w:rsidRDefault="00B75A45" w:rsidP="00B75A45">
      <w:pPr>
        <w:rPr>
          <w:noProof/>
          <w:lang w:val="ru-RU"/>
        </w:rPr>
      </w:pPr>
    </w:p>
    <w:bookmarkEnd w:id="6"/>
    <w:bookmarkEnd w:id="9"/>
    <w:bookmarkEnd w:id="7"/>
    <w:bookmarkEnd w:id="0"/>
    <w:bookmarkEnd w:id="1"/>
    <w:bookmarkEnd w:id="2"/>
    <w:sectPr w:rsidR="00B75A45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75A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B75A45" w:rsidP="000A78C7">
    <w:pPr>
      <w:pStyle w:val="aa"/>
    </w:pPr>
    <w:bookmarkStart w:id="15" w:name="_Hlk62336413"/>
    <w:bookmarkStart w:id="16" w:name="_Hlk62336414"/>
    <w:bookmarkStart w:id="17" w:name="_Hlk62336853"/>
    <w:bookmarkStart w:id="18" w:name="_Hlk62336854"/>
    <w:bookmarkStart w:id="19" w:name="_Hlk62338166"/>
    <w:bookmarkStart w:id="20" w:name="_Hlk62338167"/>
    <w:bookmarkStart w:id="21" w:name="_Hlk62338551"/>
    <w:bookmarkStart w:id="22" w:name="_Hlk62338552"/>
    <w:bookmarkStart w:id="23" w:name="_Hlk62338581"/>
    <w:bookmarkStart w:id="24" w:name="_Hlk62338582"/>
    <w:bookmarkStart w:id="25" w:name="_Hlk62338687"/>
    <w:bookmarkStart w:id="26" w:name="_Hlk62338688"/>
    <w:bookmarkStart w:id="27" w:name="_Hlk62338693"/>
    <w:bookmarkStart w:id="28" w:name="_Hlk62338694"/>
    <w:bookmarkStart w:id="29" w:name="_Hlk62338700"/>
    <w:bookmarkStart w:id="30" w:name="_Hlk62338701"/>
    <w:bookmarkStart w:id="31" w:name="_Hlk62338706"/>
    <w:bookmarkStart w:id="32" w:name="_Hlk62338707"/>
    <w:bookmarkStart w:id="33" w:name="_Hlk62344989"/>
    <w:bookmarkStart w:id="34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75A45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75A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B75A4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0" w:name="_Hlk62344956"/>
    <w:bookmarkStart w:id="11" w:name="_Hlk62344957"/>
    <w:bookmarkStart w:id="12" w:name="_Hlk62345747"/>
    <w:bookmarkStart w:id="13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076BFA0" wp14:editId="16A23F9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4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B75A4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6E04AD" wp14:editId="3CB660F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B75A45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6E04A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B75A45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B75A4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B75A4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B75A4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B75A4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B75A4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4"/>
  <w:p w:rsidR="00461537" w:rsidRPr="00637798" w:rsidRDefault="00B75A4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11"/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B75A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D7F0E"/>
    <w:multiLevelType w:val="hybridMultilevel"/>
    <w:tmpl w:val="FD24137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EAC00CE"/>
    <w:multiLevelType w:val="hybridMultilevel"/>
    <w:tmpl w:val="459A92BC"/>
    <w:lvl w:ilvl="0" w:tplc="C5B07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  <w:num w:numId="14">
    <w:abstractNumId w:val="14"/>
  </w:num>
  <w:num w:numId="15">
    <w:abstractNumId w:val="0"/>
  </w:num>
  <w:num w:numId="1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45"/>
    <w:rsid w:val="002B2C1B"/>
    <w:rsid w:val="006C0B77"/>
    <w:rsid w:val="008242FF"/>
    <w:rsid w:val="00870751"/>
    <w:rsid w:val="00922C48"/>
    <w:rsid w:val="00B75A45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2254-4E1A-4791-ADA4-1FC3452E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5A4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75A4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75A4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75A4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75A4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75A4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75A4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75A4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75A4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B75A4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75A4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75A4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75A4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75A4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75A4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75A4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75A4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75A4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B75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75A4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75A45"/>
    <w:pPr>
      <w:numPr>
        <w:numId w:val="13"/>
      </w:numPr>
    </w:pPr>
  </w:style>
  <w:style w:type="paragraph" w:styleId="a6">
    <w:name w:val="Block Text"/>
    <w:basedOn w:val="a0"/>
    <w:rsid w:val="00B75A4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75A4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B75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75A45"/>
    <w:rPr>
      <w:rFonts w:ascii="Calibri" w:eastAsia="Times New Roman" w:hAnsi="Calibri" w:cs="Calibri"/>
      <w:lang w:val="en-US"/>
    </w:rPr>
  </w:style>
  <w:style w:type="character" w:styleId="a9">
    <w:name w:val="page number"/>
    <w:rsid w:val="00B75A45"/>
    <w:rPr>
      <w:rFonts w:cs="Times New Roman"/>
    </w:rPr>
  </w:style>
  <w:style w:type="paragraph" w:styleId="aa">
    <w:name w:val="footer"/>
    <w:basedOn w:val="a0"/>
    <w:link w:val="ab"/>
    <w:rsid w:val="00B75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B75A4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B75A4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B75A4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75A4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75A4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B75A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75A45"/>
    <w:rPr>
      <w:sz w:val="20"/>
      <w:szCs w:val="20"/>
    </w:rPr>
  </w:style>
  <w:style w:type="character" w:styleId="af">
    <w:name w:val="Hyperlink"/>
    <w:uiPriority w:val="99"/>
    <w:rsid w:val="00B75A4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B75A4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75A4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B75A4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B75A4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B75A4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B75A4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75A45"/>
    <w:pPr>
      <w:jc w:val="left"/>
    </w:pPr>
  </w:style>
  <w:style w:type="paragraph" w:customStyle="1" w:styleId="af6">
    <w:name w:val="ТаблицаЗадачника"/>
    <w:basedOn w:val="a0"/>
    <w:autoRedefine/>
    <w:rsid w:val="00B75A4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B75A4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B75A4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B75A45"/>
    <w:rPr>
      <w:rFonts w:cs="Times New Roman"/>
      <w:b/>
      <w:bCs/>
      <w:spacing w:val="0"/>
    </w:rPr>
  </w:style>
  <w:style w:type="character" w:styleId="afa">
    <w:name w:val="Emphasis"/>
    <w:qFormat/>
    <w:rsid w:val="00B75A4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75A45"/>
  </w:style>
  <w:style w:type="character" w:customStyle="1" w:styleId="NoSpacingChar">
    <w:name w:val="No Spacing Char"/>
    <w:link w:val="12"/>
    <w:locked/>
    <w:rsid w:val="00B75A4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75A45"/>
    <w:pPr>
      <w:ind w:left="720"/>
    </w:pPr>
  </w:style>
  <w:style w:type="paragraph" w:customStyle="1" w:styleId="21">
    <w:name w:val="Цитата 21"/>
    <w:basedOn w:val="a0"/>
    <w:next w:val="a0"/>
    <w:link w:val="QuoteChar"/>
    <w:rsid w:val="00B75A4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75A4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75A4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75A4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75A4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75A4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75A4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75A4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75A4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75A45"/>
    <w:pPr>
      <w:outlineLvl w:val="9"/>
    </w:pPr>
  </w:style>
  <w:style w:type="numbering" w:customStyle="1" w:styleId="38">
    <w:name w:val="Стиль нумерованный полужирный38"/>
    <w:rsid w:val="00B75A45"/>
    <w:pPr>
      <w:numPr>
        <w:numId w:val="6"/>
      </w:numPr>
    </w:pPr>
  </w:style>
  <w:style w:type="numbering" w:customStyle="1" w:styleId="124">
    <w:name w:val="Стиль нумерованный полужирный124"/>
    <w:rsid w:val="00B75A45"/>
    <w:pPr>
      <w:numPr>
        <w:numId w:val="9"/>
      </w:numPr>
    </w:pPr>
  </w:style>
  <w:style w:type="numbering" w:customStyle="1" w:styleId="66">
    <w:name w:val="Стиль нумерованный полужирный66"/>
    <w:rsid w:val="00B75A45"/>
    <w:pPr>
      <w:numPr>
        <w:numId w:val="7"/>
      </w:numPr>
    </w:pPr>
  </w:style>
  <w:style w:type="numbering" w:customStyle="1" w:styleId="54">
    <w:name w:val="Стиль нумерованный полужирный54"/>
    <w:rsid w:val="00B75A45"/>
    <w:pPr>
      <w:numPr>
        <w:numId w:val="4"/>
      </w:numPr>
    </w:pPr>
  </w:style>
  <w:style w:type="numbering" w:customStyle="1" w:styleId="246">
    <w:name w:val="Стиль нумерованный полужирный246"/>
    <w:rsid w:val="00B75A45"/>
    <w:pPr>
      <w:numPr>
        <w:numId w:val="2"/>
      </w:numPr>
    </w:pPr>
  </w:style>
  <w:style w:type="numbering" w:customStyle="1" w:styleId="146">
    <w:name w:val="Стиль нумерованный полужирный146"/>
    <w:rsid w:val="00B75A45"/>
    <w:pPr>
      <w:numPr>
        <w:numId w:val="1"/>
      </w:numPr>
    </w:pPr>
  </w:style>
  <w:style w:type="numbering" w:customStyle="1" w:styleId="44">
    <w:name w:val="Стиль нумерованный полужирный44"/>
    <w:rsid w:val="00B75A45"/>
    <w:pPr>
      <w:numPr>
        <w:numId w:val="3"/>
      </w:numPr>
    </w:pPr>
  </w:style>
  <w:style w:type="numbering" w:customStyle="1" w:styleId="225">
    <w:name w:val="Стиль нумерованный полужирный225"/>
    <w:rsid w:val="00B75A45"/>
    <w:pPr>
      <w:numPr>
        <w:numId w:val="10"/>
      </w:numPr>
    </w:pPr>
  </w:style>
  <w:style w:type="numbering" w:customStyle="1" w:styleId="76">
    <w:name w:val="Стиль нумерованный полужирный76"/>
    <w:rsid w:val="00B75A45"/>
    <w:pPr>
      <w:numPr>
        <w:numId w:val="8"/>
      </w:numPr>
    </w:pPr>
  </w:style>
  <w:style w:type="numbering" w:customStyle="1" w:styleId="74">
    <w:name w:val="Стиль нумерованный полужирный74"/>
    <w:rsid w:val="00B75A45"/>
    <w:pPr>
      <w:numPr>
        <w:numId w:val="5"/>
      </w:numPr>
    </w:pPr>
  </w:style>
  <w:style w:type="paragraph" w:customStyle="1" w:styleId="1b">
    <w:name w:val="Обычный1"/>
    <w:rsid w:val="00B75A4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B75A4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B75A4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B75A4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B75A4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B75A4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B75A4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B75A4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B75A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75A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75A4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75A4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75A4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B75A4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75A45"/>
    <w:pPr>
      <w:spacing w:after="100"/>
      <w:ind w:left="440"/>
    </w:pPr>
  </w:style>
  <w:style w:type="paragraph" w:styleId="22">
    <w:name w:val="List 2"/>
    <w:basedOn w:val="a0"/>
    <w:rsid w:val="00B75A4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75A4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75A45"/>
    <w:pPr>
      <w:numPr>
        <w:numId w:val="14"/>
      </w:numPr>
    </w:pPr>
  </w:style>
  <w:style w:type="paragraph" w:styleId="a">
    <w:name w:val="List Bullet"/>
    <w:basedOn w:val="a0"/>
    <w:semiHidden/>
    <w:unhideWhenUsed/>
    <w:rsid w:val="00B75A45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B75A45"/>
    <w:rPr>
      <w:color w:val="808080"/>
    </w:rPr>
  </w:style>
  <w:style w:type="paragraph" w:styleId="33">
    <w:name w:val="Body Text Indent 3"/>
    <w:basedOn w:val="a0"/>
    <w:link w:val="34"/>
    <w:rsid w:val="00B75A4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75A4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75A45"/>
    <w:pPr>
      <w:numPr>
        <w:numId w:val="16"/>
      </w:numPr>
    </w:pPr>
  </w:style>
  <w:style w:type="paragraph" w:customStyle="1" w:styleId="Normal12">
    <w:name w:val="Normal12"/>
    <w:rsid w:val="00B75A4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