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FA4" w:rsidRPr="007B085E" w:rsidRDefault="00B24FA4" w:rsidP="00B24FA4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24216231"/>
      <w:bookmarkStart w:id="4" w:name="_Toc35082376"/>
      <w:bookmarkStart w:id="5" w:name="_Toc35791666"/>
      <w:bookmarkStart w:id="6" w:name="_Toc35862986"/>
      <w:bookmarkStart w:id="7" w:name="_Toc35900622"/>
      <w:bookmarkStart w:id="8" w:name="_Toc35901180"/>
      <w:bookmarkStart w:id="9" w:name="_Toc36017088"/>
      <w:bookmarkStart w:id="10" w:name="_Toc83284415"/>
      <w:bookmarkStart w:id="11" w:name="_Ref85132869"/>
      <w:bookmarkStart w:id="12" w:name="_Toc84427373"/>
      <w:bookmarkStart w:id="13" w:name="_Toc84597661"/>
      <w:bookmarkStart w:id="14" w:name="_Toc85483599"/>
      <w:bookmarkStart w:id="15" w:name="_Toc85530597"/>
      <w:bookmarkStart w:id="16" w:name="_Toc90750528"/>
      <w:bookmarkStart w:id="17" w:name="_Toc91662224"/>
      <w:bookmarkStart w:id="18" w:name="_Toc116141944"/>
      <w:bookmarkStart w:id="19" w:name="_Toc117928015"/>
      <w:bookmarkStart w:id="20" w:name="_Toc117932605"/>
      <w:bookmarkStart w:id="21" w:name="_Toc277016968"/>
      <w:bookmarkStart w:id="22" w:name="_Toc62354339"/>
      <w:bookmarkStart w:id="23" w:name="_Hlk62339756"/>
      <w:bookmarkStart w:id="24" w:name="_Toc532974364"/>
      <w:bookmarkStart w:id="25" w:name="_Toc532974975"/>
      <w:bookmarkStart w:id="26" w:name="_Toc23068527"/>
      <w:bookmarkStart w:id="27" w:name="_Hlk27147074"/>
      <w:bookmarkStart w:id="28" w:name="_Hlk496271022"/>
      <w:r>
        <w:rPr>
          <w:noProof/>
          <w:lang w:val="ru-RU"/>
        </w:rPr>
        <w:t>Вариант 28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 xml:space="preserve">План для </w:t>
      </w:r>
      <w:r w:rsidRPr="008B5B48">
        <w:t>MemoBlink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36287">
        <w:rPr>
          <w:noProof/>
          <w:sz w:val="28"/>
          <w:lang w:val="ru-RU"/>
        </w:rPr>
        <w:t xml:space="preserve"> (производство, **)</w:t>
      </w:r>
      <w:bookmarkEnd w:id="22"/>
    </w:p>
    <w:p w:rsidR="00B24FA4" w:rsidRPr="007B085E" w:rsidRDefault="00B24FA4" w:rsidP="00B24FA4">
      <w:pPr>
        <w:rPr>
          <w:lang w:val="ru-RU"/>
        </w:rPr>
      </w:pPr>
      <w:r w:rsidRPr="007B085E">
        <w:rPr>
          <w:lang w:val="ru-RU"/>
        </w:rPr>
        <w:t xml:space="preserve">Фирма </w:t>
      </w:r>
      <w:r w:rsidRPr="008B5B48">
        <w:rPr>
          <w:i/>
        </w:rPr>
        <w:t>MemoBlink</w:t>
      </w:r>
      <w:r w:rsidRPr="007B085E">
        <w:rPr>
          <w:lang w:val="ru-RU"/>
        </w:rPr>
        <w:t xml:space="preserve"> поставляет модули для промышленных  компьютеров. Издержки производства составляют в расчете на модуль: произведенный в основное время - $70,   в сверхурочное время - $110, при  использовании субподрядчика -</w:t>
      </w:r>
      <w:r w:rsidRPr="007B085E">
        <w:rPr>
          <w:lang w:val="ru-RU"/>
        </w:rPr>
        <w:tab/>
        <w:t xml:space="preserve">$120. </w:t>
      </w:r>
    </w:p>
    <w:p w:rsidR="00B24FA4" w:rsidRPr="007B085E" w:rsidRDefault="00B24FA4" w:rsidP="00B24FA4">
      <w:pPr>
        <w:rPr>
          <w:lang w:val="ru-RU"/>
        </w:rPr>
      </w:pPr>
      <w:r w:rsidRPr="007B085E">
        <w:rPr>
          <w:lang w:val="ru-RU"/>
        </w:rPr>
        <w:t>Затраты  на хранение - $4 за  единицу в месяц.</w:t>
      </w:r>
    </w:p>
    <w:p w:rsidR="00B24FA4" w:rsidRPr="007B085E" w:rsidRDefault="00B24FA4" w:rsidP="00B24FA4">
      <w:pPr>
        <w:rPr>
          <w:lang w:val="ru-RU"/>
        </w:rPr>
      </w:pPr>
      <w:r w:rsidRPr="007B085E">
        <w:rPr>
          <w:lang w:val="ru-RU"/>
        </w:rPr>
        <w:t>Спрос на модули и  мощности по производству  в предстоящие 4 месяца даны в таблице:</w:t>
      </w: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1"/>
        <w:gridCol w:w="1265"/>
        <w:gridCol w:w="1265"/>
        <w:gridCol w:w="1265"/>
        <w:gridCol w:w="1265"/>
      </w:tblGrid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7B085E" w:rsidRDefault="00B24FA4" w:rsidP="00F635E1">
            <w:pPr>
              <w:pStyle w:val="af6"/>
              <w:rPr>
                <w:lang w:val="ru-RU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Январь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Февраль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Март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Апрель</w:t>
            </w:r>
          </w:p>
        </w:tc>
      </w:tr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 xml:space="preserve">спрос 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2000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2200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1700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2200</w:t>
            </w:r>
          </w:p>
        </w:tc>
      </w:tr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мощности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</w:p>
        </w:tc>
      </w:tr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основное время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1500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1500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750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1500</w:t>
            </w:r>
          </w:p>
        </w:tc>
      </w:tr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сверхурочное время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300</w:t>
            </w:r>
          </w:p>
        </w:tc>
      </w:tr>
      <w:tr w:rsidR="00B24FA4" w:rsidRPr="004716B9" w:rsidTr="00F635E1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субконтракт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B24FA4" w:rsidRPr="004716B9" w:rsidRDefault="00B24FA4" w:rsidP="00F635E1">
            <w:pPr>
              <w:pStyle w:val="af6"/>
            </w:pPr>
            <w:r w:rsidRPr="004716B9">
              <w:t>500</w:t>
            </w:r>
          </w:p>
        </w:tc>
      </w:tr>
    </w:tbl>
    <w:p w:rsidR="00B24FA4" w:rsidRDefault="00B24FA4" w:rsidP="00B24FA4"/>
    <w:p w:rsidR="00B24FA4" w:rsidRPr="007B085E" w:rsidRDefault="00B24FA4" w:rsidP="00B24FA4">
      <w:pPr>
        <w:rPr>
          <w:lang w:val="ru-RU"/>
        </w:rPr>
      </w:pPr>
      <w:r w:rsidRPr="007B085E">
        <w:rPr>
          <w:lang w:val="ru-RU"/>
        </w:rPr>
        <w:t>Изделия произведенные сверх спроса можно хранить на складе, что влечет за собой соответствующие издержки хранения.</w:t>
      </w:r>
    </w:p>
    <w:p w:rsidR="00B24FA4" w:rsidRPr="007B085E" w:rsidRDefault="00B24FA4" w:rsidP="00B24FA4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Составьте агрегатный план производства на четыре месяца, позволяющий минимизировать издержки и добиться безусловного удовлетворения спроса.</w:t>
      </w:r>
    </w:p>
    <w:p w:rsidR="00B24FA4" w:rsidRPr="007B085E" w:rsidRDefault="00B24FA4" w:rsidP="00B24FA4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Предположим, что Вы продаете модули по цене $200. Составьте агрегатный план производства на те же четыре месяца, позволяющий максимизировать прибыль.</w:t>
      </w:r>
    </w:p>
    <w:p w:rsidR="00B24FA4" w:rsidRPr="007B085E" w:rsidRDefault="00B24FA4" w:rsidP="00B24FA4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Что изменится в плане, если цена продажи модулей снизится до $115.</w:t>
      </w:r>
    </w:p>
    <w:p w:rsidR="00B24FA4" w:rsidRPr="007B085E" w:rsidRDefault="00B24FA4" w:rsidP="00B24FA4">
      <w:pPr>
        <w:rPr>
          <w:lang w:val="ru-RU"/>
        </w:rPr>
      </w:pPr>
    </w:p>
    <w:p w:rsidR="00B24FA4" w:rsidRDefault="00B24FA4" w:rsidP="00B24FA4">
      <w:pPr>
        <w:rPr>
          <w:lang w:val="ru-RU"/>
        </w:rPr>
      </w:pPr>
    </w:p>
    <w:p w:rsidR="00B24FA4" w:rsidRPr="007B085E" w:rsidRDefault="00B24FA4" w:rsidP="00B24FA4">
      <w:pPr>
        <w:rPr>
          <w:lang w:val="ru-RU"/>
        </w:rPr>
      </w:pPr>
    </w:p>
    <w:bookmarkEnd w:id="23"/>
    <w:bookmarkEnd w:id="24"/>
    <w:bookmarkEnd w:id="25"/>
    <w:bookmarkEnd w:id="26"/>
    <w:bookmarkEnd w:id="27"/>
    <w:bookmarkEnd w:id="28"/>
    <w:bookmarkEnd w:id="0"/>
    <w:bookmarkEnd w:id="1"/>
    <w:bookmarkEnd w:id="2"/>
    <w:sectPr w:rsidR="00B24FA4" w:rsidRPr="007B085E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4F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B24FA4" w:rsidP="000A78C7">
    <w:pPr>
      <w:pStyle w:val="aa"/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4FA4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4F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B24FA4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41D19F9" wp14:editId="4B7A40C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B24FA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C1495B2" wp14:editId="2CBFA15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B24FA4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1495B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B24FA4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B24FA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B24FA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B24FA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B24FA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B24FA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461537" w:rsidRPr="00637798" w:rsidRDefault="00B24FA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24F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D2928"/>
    <w:multiLevelType w:val="multilevel"/>
    <w:tmpl w:val="04190019"/>
    <w:numStyleLink w:val="346"/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A4"/>
    <w:rsid w:val="002B2C1B"/>
    <w:rsid w:val="006C0B77"/>
    <w:rsid w:val="008242FF"/>
    <w:rsid w:val="00870751"/>
    <w:rsid w:val="00922C48"/>
    <w:rsid w:val="00B24FA4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F33E-5E21-49A5-98AD-38F09F80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4FA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24FA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24FA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24FA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24FA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24FA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24FA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24FA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24FA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24FA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24FA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24FA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24FA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24FA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24FA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24FA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24FA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24FA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24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24F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24FA4"/>
    <w:pPr>
      <w:numPr>
        <w:numId w:val="11"/>
      </w:numPr>
    </w:pPr>
  </w:style>
  <w:style w:type="paragraph" w:styleId="a6">
    <w:name w:val="Block Text"/>
    <w:basedOn w:val="a0"/>
    <w:rsid w:val="00B24FA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24FA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24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24FA4"/>
    <w:rPr>
      <w:rFonts w:ascii="Calibri" w:eastAsia="Times New Roman" w:hAnsi="Calibri" w:cs="Calibri"/>
      <w:lang w:val="en-US"/>
    </w:rPr>
  </w:style>
  <w:style w:type="character" w:styleId="a9">
    <w:name w:val="page number"/>
    <w:rsid w:val="00B24FA4"/>
    <w:rPr>
      <w:rFonts w:cs="Times New Roman"/>
    </w:rPr>
  </w:style>
  <w:style w:type="paragraph" w:styleId="aa">
    <w:name w:val="footer"/>
    <w:basedOn w:val="a0"/>
    <w:link w:val="ab"/>
    <w:rsid w:val="00B24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24FA4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24FA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24FA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24F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24FA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24FA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24F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24FA4"/>
    <w:rPr>
      <w:sz w:val="20"/>
      <w:szCs w:val="20"/>
    </w:rPr>
  </w:style>
  <w:style w:type="character" w:styleId="af">
    <w:name w:val="Hyperlink"/>
    <w:uiPriority w:val="99"/>
    <w:rsid w:val="00B24FA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24FA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24FA4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24FA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24FA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24FA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24FA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24FA4"/>
    <w:pPr>
      <w:jc w:val="left"/>
    </w:pPr>
  </w:style>
  <w:style w:type="paragraph" w:customStyle="1" w:styleId="af6">
    <w:name w:val="ТаблицаЗадачника"/>
    <w:basedOn w:val="a0"/>
    <w:autoRedefine/>
    <w:rsid w:val="00B24FA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24FA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24FA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24FA4"/>
    <w:rPr>
      <w:rFonts w:cs="Times New Roman"/>
      <w:b/>
      <w:bCs/>
      <w:spacing w:val="0"/>
    </w:rPr>
  </w:style>
  <w:style w:type="character" w:styleId="afa">
    <w:name w:val="Emphasis"/>
    <w:qFormat/>
    <w:rsid w:val="00B24FA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24FA4"/>
  </w:style>
  <w:style w:type="character" w:customStyle="1" w:styleId="NoSpacingChar">
    <w:name w:val="No Spacing Char"/>
    <w:link w:val="12"/>
    <w:locked/>
    <w:rsid w:val="00B24FA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24FA4"/>
    <w:pPr>
      <w:ind w:left="720"/>
    </w:pPr>
  </w:style>
  <w:style w:type="paragraph" w:customStyle="1" w:styleId="21">
    <w:name w:val="Цитата 21"/>
    <w:basedOn w:val="a0"/>
    <w:next w:val="a0"/>
    <w:link w:val="QuoteChar"/>
    <w:rsid w:val="00B24FA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24FA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24F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24FA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24FA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24FA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24FA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24FA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24FA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24FA4"/>
    <w:pPr>
      <w:outlineLvl w:val="9"/>
    </w:pPr>
  </w:style>
  <w:style w:type="numbering" w:customStyle="1" w:styleId="38">
    <w:name w:val="Стиль нумерованный полужирный38"/>
    <w:rsid w:val="00B24FA4"/>
    <w:pPr>
      <w:numPr>
        <w:numId w:val="6"/>
      </w:numPr>
    </w:pPr>
  </w:style>
  <w:style w:type="numbering" w:customStyle="1" w:styleId="124">
    <w:name w:val="Стиль нумерованный полужирный124"/>
    <w:rsid w:val="00B24FA4"/>
    <w:pPr>
      <w:numPr>
        <w:numId w:val="9"/>
      </w:numPr>
    </w:pPr>
  </w:style>
  <w:style w:type="numbering" w:customStyle="1" w:styleId="66">
    <w:name w:val="Стиль нумерованный полужирный66"/>
    <w:rsid w:val="00B24FA4"/>
    <w:pPr>
      <w:numPr>
        <w:numId w:val="7"/>
      </w:numPr>
    </w:pPr>
  </w:style>
  <w:style w:type="numbering" w:customStyle="1" w:styleId="54">
    <w:name w:val="Стиль нумерованный полужирный54"/>
    <w:rsid w:val="00B24FA4"/>
    <w:pPr>
      <w:numPr>
        <w:numId w:val="4"/>
      </w:numPr>
    </w:pPr>
  </w:style>
  <w:style w:type="numbering" w:customStyle="1" w:styleId="246">
    <w:name w:val="Стиль нумерованный полужирный246"/>
    <w:rsid w:val="00B24FA4"/>
    <w:pPr>
      <w:numPr>
        <w:numId w:val="2"/>
      </w:numPr>
    </w:pPr>
  </w:style>
  <w:style w:type="numbering" w:customStyle="1" w:styleId="146">
    <w:name w:val="Стиль нумерованный полужирный146"/>
    <w:rsid w:val="00B24FA4"/>
    <w:pPr>
      <w:numPr>
        <w:numId w:val="1"/>
      </w:numPr>
    </w:pPr>
  </w:style>
  <w:style w:type="numbering" w:customStyle="1" w:styleId="44">
    <w:name w:val="Стиль нумерованный полужирный44"/>
    <w:rsid w:val="00B24FA4"/>
    <w:pPr>
      <w:numPr>
        <w:numId w:val="3"/>
      </w:numPr>
    </w:pPr>
  </w:style>
  <w:style w:type="numbering" w:customStyle="1" w:styleId="225">
    <w:name w:val="Стиль нумерованный полужирный225"/>
    <w:rsid w:val="00B24FA4"/>
    <w:pPr>
      <w:numPr>
        <w:numId w:val="10"/>
      </w:numPr>
    </w:pPr>
  </w:style>
  <w:style w:type="numbering" w:customStyle="1" w:styleId="76">
    <w:name w:val="Стиль нумерованный полужирный76"/>
    <w:rsid w:val="00B24FA4"/>
    <w:pPr>
      <w:numPr>
        <w:numId w:val="8"/>
      </w:numPr>
    </w:pPr>
  </w:style>
  <w:style w:type="numbering" w:customStyle="1" w:styleId="74">
    <w:name w:val="Стиль нумерованный полужирный74"/>
    <w:rsid w:val="00B24FA4"/>
    <w:pPr>
      <w:numPr>
        <w:numId w:val="5"/>
      </w:numPr>
    </w:pPr>
  </w:style>
  <w:style w:type="paragraph" w:customStyle="1" w:styleId="1b">
    <w:name w:val="Обычный1"/>
    <w:rsid w:val="00B24FA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24FA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24FA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24FA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24FA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24FA4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24FA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24FA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24F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24F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24FA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24FA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24FA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24FA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24FA4"/>
    <w:pPr>
      <w:spacing w:after="100"/>
      <w:ind w:left="440"/>
    </w:pPr>
  </w:style>
  <w:style w:type="paragraph" w:styleId="22">
    <w:name w:val="List 2"/>
    <w:basedOn w:val="a0"/>
    <w:rsid w:val="00B24FA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24FA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24FA4"/>
    <w:pPr>
      <w:numPr>
        <w:numId w:val="12"/>
      </w:numPr>
    </w:pPr>
  </w:style>
  <w:style w:type="paragraph" w:styleId="a">
    <w:name w:val="List Bullet"/>
    <w:basedOn w:val="a0"/>
    <w:semiHidden/>
    <w:unhideWhenUsed/>
    <w:rsid w:val="00B24FA4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B24FA4"/>
    <w:rPr>
      <w:color w:val="808080"/>
    </w:rPr>
  </w:style>
  <w:style w:type="paragraph" w:styleId="33">
    <w:name w:val="Body Text Indent 3"/>
    <w:basedOn w:val="a0"/>
    <w:link w:val="34"/>
    <w:rsid w:val="00B24FA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24FA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24FA4"/>
    <w:pPr>
      <w:numPr>
        <w:numId w:val="14"/>
      </w:numPr>
    </w:pPr>
  </w:style>
  <w:style w:type="paragraph" w:customStyle="1" w:styleId="Normal12">
    <w:name w:val="Normal12"/>
    <w:rsid w:val="00B24FA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