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874" w:rsidRPr="00B36287" w:rsidRDefault="009B6874" w:rsidP="009B6874">
      <w:pPr>
        <w:pStyle w:val="vse"/>
        <w:rPr>
          <w:noProof/>
          <w:sz w:val="28"/>
          <w:lang w:val="ru-RU"/>
        </w:rPr>
      </w:pPr>
      <w:bookmarkStart w:id="0" w:name="_Hlk62352080"/>
      <w:bookmarkStart w:id="1" w:name="_Hlk62346330"/>
      <w:bookmarkStart w:id="2" w:name="_Hlk62347363"/>
      <w:bookmarkStart w:id="3" w:name="_Toc62354331"/>
      <w:bookmarkStart w:id="4" w:name="_Hlk496270996"/>
      <w:bookmarkStart w:id="5" w:name="_Hlk27147009"/>
      <w:r>
        <w:rPr>
          <w:noProof/>
          <w:lang w:val="ru-RU"/>
        </w:rPr>
        <w:t>Вариант 20</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Компания «Пауэр Кулинг»</w:t>
      </w:r>
      <w:r w:rsidRPr="00B36287">
        <w:rPr>
          <w:noProof/>
          <w:sz w:val="28"/>
          <w:lang w:val="ru-RU"/>
        </w:rPr>
        <w:t xml:space="preserve"> (производство, **)</w:t>
      </w:r>
      <w:bookmarkEnd w:id="3"/>
    </w:p>
    <w:p w:rsidR="009B6874" w:rsidRPr="00232E07" w:rsidRDefault="009B6874" w:rsidP="009B6874">
      <w:pPr>
        <w:rPr>
          <w:noProof/>
          <w:lang w:val="ru-RU"/>
        </w:rPr>
      </w:pPr>
      <w:r w:rsidRPr="00232E07">
        <w:rPr>
          <w:noProof/>
          <w:lang w:val="ru-RU"/>
        </w:rPr>
        <w:t xml:space="preserve">Компания «Пауэр Кулинг» производит семь различных изделий. Обозначим их условно как I, II, III, IV, V, VI и VII.  Для их производства используются три основных типа сырья М, А и С. Причем для следующей рабочей недели подготовлено и обработано специальным образом 500 кг. сырья М, 750 кг. сырья А и 350 кг. сырья С. </w:t>
      </w:r>
    </w:p>
    <w:p w:rsidR="009B6874" w:rsidRPr="00232E07" w:rsidRDefault="009B6874" w:rsidP="009B6874">
      <w:pPr>
        <w:rPr>
          <w:noProof/>
          <w:lang w:val="ru-RU"/>
        </w:rPr>
      </w:pPr>
      <w:r w:rsidRPr="00232E07">
        <w:rPr>
          <w:noProof/>
          <w:lang w:val="ru-RU"/>
        </w:rPr>
        <w:t xml:space="preserve">В процессе производства используется основное оборудование двух типов: Handler 310 и UniPolisher 1200. С учетом переналадок и сервисного обслуживания Handler 310 имеет ресурс 12 рабочих часов в день, а UniPolisher 1200 – 15 рабочих часов. </w:t>
      </w:r>
    </w:p>
    <w:p w:rsidR="009B6874" w:rsidRPr="00232E07" w:rsidRDefault="009B6874" w:rsidP="009B6874">
      <w:pPr>
        <w:rPr>
          <w:noProof/>
          <w:lang w:val="ru-RU"/>
        </w:rPr>
      </w:pPr>
      <w:r w:rsidRPr="00232E07">
        <w:rPr>
          <w:noProof/>
          <w:lang w:val="ru-RU"/>
        </w:rPr>
        <w:t>В таблице отражены требования на ресурсы, со  стороны всех 7 изделий и приносимая каждым из них прибыль.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2"/>
        <w:gridCol w:w="757"/>
        <w:gridCol w:w="812"/>
        <w:gridCol w:w="711"/>
        <w:gridCol w:w="779"/>
        <w:gridCol w:w="701"/>
        <w:gridCol w:w="790"/>
        <w:gridCol w:w="850"/>
      </w:tblGrid>
      <w:tr w:rsidR="009B6874" w:rsidRPr="00232E07" w:rsidTr="00F635E1">
        <w:trPr>
          <w:trHeight w:val="274"/>
          <w:jc w:val="center"/>
        </w:trPr>
        <w:tc>
          <w:tcPr>
            <w:tcW w:w="2592" w:type="dxa"/>
            <w:tcBorders>
              <w:top w:val="single" w:sz="4"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p>
        </w:tc>
        <w:tc>
          <w:tcPr>
            <w:tcW w:w="757"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I</w:t>
            </w:r>
          </w:p>
        </w:tc>
        <w:tc>
          <w:tcPr>
            <w:tcW w:w="812"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II</w:t>
            </w:r>
          </w:p>
        </w:tc>
        <w:tc>
          <w:tcPr>
            <w:tcW w:w="711"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III</w:t>
            </w:r>
          </w:p>
        </w:tc>
        <w:tc>
          <w:tcPr>
            <w:tcW w:w="779"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IV</w:t>
            </w:r>
          </w:p>
        </w:tc>
        <w:tc>
          <w:tcPr>
            <w:tcW w:w="701"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V</w:t>
            </w:r>
          </w:p>
        </w:tc>
        <w:tc>
          <w:tcPr>
            <w:tcW w:w="790" w:type="dxa"/>
            <w:tcBorders>
              <w:top w:val="single" w:sz="4"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VI</w:t>
            </w:r>
          </w:p>
        </w:tc>
        <w:tc>
          <w:tcPr>
            <w:tcW w:w="850" w:type="dxa"/>
            <w:tcBorders>
              <w:top w:val="single" w:sz="4"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VII</w:t>
            </w:r>
          </w:p>
        </w:tc>
      </w:tr>
      <w:tr w:rsidR="009B6874" w:rsidRPr="00232E07" w:rsidTr="00F635E1">
        <w:trPr>
          <w:trHeight w:val="260"/>
          <w:jc w:val="center"/>
        </w:trPr>
        <w:tc>
          <w:tcPr>
            <w:tcW w:w="2592" w:type="dxa"/>
            <w:tcBorders>
              <w:top w:val="single" w:sz="6"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Прибыль ($/ед)</w:t>
            </w:r>
          </w:p>
        </w:tc>
        <w:tc>
          <w:tcPr>
            <w:tcW w:w="757"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580</w:t>
            </w:r>
          </w:p>
        </w:tc>
        <w:tc>
          <w:tcPr>
            <w:tcW w:w="812"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350</w:t>
            </w:r>
          </w:p>
        </w:tc>
        <w:tc>
          <w:tcPr>
            <w:tcW w:w="71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450</w:t>
            </w:r>
          </w:p>
        </w:tc>
        <w:tc>
          <w:tcPr>
            <w:tcW w:w="779"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300</w:t>
            </w:r>
          </w:p>
        </w:tc>
        <w:tc>
          <w:tcPr>
            <w:tcW w:w="70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225</w:t>
            </w:r>
          </w:p>
        </w:tc>
        <w:tc>
          <w:tcPr>
            <w:tcW w:w="790"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350</w:t>
            </w:r>
          </w:p>
        </w:tc>
        <w:tc>
          <w:tcPr>
            <w:tcW w:w="850" w:type="dxa"/>
            <w:tcBorders>
              <w:top w:val="single" w:sz="6"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50</w:t>
            </w:r>
          </w:p>
        </w:tc>
      </w:tr>
      <w:tr w:rsidR="009B6874" w:rsidRPr="00232E07" w:rsidTr="00F635E1">
        <w:trPr>
          <w:trHeight w:val="274"/>
          <w:jc w:val="center"/>
        </w:trPr>
        <w:tc>
          <w:tcPr>
            <w:tcW w:w="2592" w:type="dxa"/>
            <w:tcBorders>
              <w:top w:val="single" w:sz="6"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М кг/ед</w:t>
            </w:r>
          </w:p>
        </w:tc>
        <w:tc>
          <w:tcPr>
            <w:tcW w:w="757"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812"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0.3</w:t>
            </w:r>
          </w:p>
        </w:tc>
        <w:tc>
          <w:tcPr>
            <w:tcW w:w="71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779"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70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790"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850" w:type="dxa"/>
            <w:tcBorders>
              <w:top w:val="single" w:sz="6"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0.2</w:t>
            </w:r>
          </w:p>
        </w:tc>
      </w:tr>
      <w:tr w:rsidR="009B6874" w:rsidRPr="00232E07" w:rsidTr="00F635E1">
        <w:trPr>
          <w:trHeight w:val="274"/>
          <w:jc w:val="center"/>
        </w:trPr>
        <w:tc>
          <w:tcPr>
            <w:tcW w:w="2592" w:type="dxa"/>
            <w:tcBorders>
              <w:top w:val="single" w:sz="6"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А кг/ед</w:t>
            </w:r>
          </w:p>
        </w:tc>
        <w:tc>
          <w:tcPr>
            <w:tcW w:w="757"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0.4</w:t>
            </w:r>
          </w:p>
        </w:tc>
        <w:tc>
          <w:tcPr>
            <w:tcW w:w="812"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0.4</w:t>
            </w:r>
          </w:p>
        </w:tc>
        <w:tc>
          <w:tcPr>
            <w:tcW w:w="790"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0.3</w:t>
            </w:r>
          </w:p>
        </w:tc>
        <w:tc>
          <w:tcPr>
            <w:tcW w:w="850" w:type="dxa"/>
            <w:tcBorders>
              <w:top w:val="single" w:sz="6"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0.2</w:t>
            </w:r>
          </w:p>
        </w:tc>
      </w:tr>
      <w:tr w:rsidR="009B6874" w:rsidRPr="00232E07" w:rsidTr="00F635E1">
        <w:trPr>
          <w:trHeight w:val="274"/>
          <w:jc w:val="center"/>
        </w:trPr>
        <w:tc>
          <w:tcPr>
            <w:tcW w:w="2592" w:type="dxa"/>
            <w:tcBorders>
              <w:top w:val="single" w:sz="6"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С кг/ед</w:t>
            </w:r>
          </w:p>
        </w:tc>
        <w:tc>
          <w:tcPr>
            <w:tcW w:w="757"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0.3</w:t>
            </w:r>
          </w:p>
        </w:tc>
        <w:tc>
          <w:tcPr>
            <w:tcW w:w="812"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0.1</w:t>
            </w:r>
          </w:p>
        </w:tc>
        <w:tc>
          <w:tcPr>
            <w:tcW w:w="790"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0.2</w:t>
            </w:r>
          </w:p>
        </w:tc>
        <w:tc>
          <w:tcPr>
            <w:tcW w:w="850" w:type="dxa"/>
            <w:tcBorders>
              <w:top w:val="single" w:sz="6"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0.1</w:t>
            </w:r>
          </w:p>
        </w:tc>
      </w:tr>
      <w:tr w:rsidR="009B6874" w:rsidRPr="00232E07" w:rsidTr="00F635E1">
        <w:trPr>
          <w:trHeight w:val="274"/>
          <w:jc w:val="center"/>
        </w:trPr>
        <w:tc>
          <w:tcPr>
            <w:tcW w:w="2592" w:type="dxa"/>
            <w:tcBorders>
              <w:top w:val="single" w:sz="6" w:space="0" w:color="auto"/>
              <w:left w:val="single" w:sz="4"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Handler 310</w:t>
            </w:r>
          </w:p>
        </w:tc>
        <w:tc>
          <w:tcPr>
            <w:tcW w:w="757"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0.04</w:t>
            </w:r>
          </w:p>
        </w:tc>
        <w:tc>
          <w:tcPr>
            <w:tcW w:w="812"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0.03</w:t>
            </w:r>
          </w:p>
        </w:tc>
        <w:tc>
          <w:tcPr>
            <w:tcW w:w="71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0.04</w:t>
            </w:r>
          </w:p>
        </w:tc>
        <w:tc>
          <w:tcPr>
            <w:tcW w:w="779"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0.02</w:t>
            </w:r>
          </w:p>
        </w:tc>
        <w:tc>
          <w:tcPr>
            <w:tcW w:w="701"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0.01</w:t>
            </w:r>
          </w:p>
        </w:tc>
        <w:tc>
          <w:tcPr>
            <w:tcW w:w="790" w:type="dxa"/>
            <w:tcBorders>
              <w:top w:val="single" w:sz="6" w:space="0" w:color="auto"/>
              <w:left w:val="single" w:sz="6" w:space="0" w:color="auto"/>
              <w:bottom w:val="single" w:sz="6" w:space="0" w:color="auto"/>
              <w:right w:val="single" w:sz="6" w:space="0" w:color="auto"/>
            </w:tcBorders>
          </w:tcPr>
          <w:p w:rsidR="009B6874" w:rsidRPr="00232E07" w:rsidRDefault="009B6874" w:rsidP="00F635E1">
            <w:pPr>
              <w:pStyle w:val="af6"/>
              <w:rPr>
                <w:noProof/>
                <w:lang w:val="ru-RU"/>
              </w:rPr>
            </w:pPr>
            <w:r w:rsidRPr="00232E07">
              <w:rPr>
                <w:noProof/>
                <w:lang w:val="ru-RU"/>
              </w:rPr>
              <w:t>0.02</w:t>
            </w:r>
          </w:p>
        </w:tc>
        <w:tc>
          <w:tcPr>
            <w:tcW w:w="850" w:type="dxa"/>
            <w:tcBorders>
              <w:top w:val="single" w:sz="6" w:space="0" w:color="auto"/>
              <w:left w:val="single" w:sz="6" w:space="0" w:color="auto"/>
              <w:bottom w:val="single" w:sz="6" w:space="0" w:color="auto"/>
              <w:right w:val="single" w:sz="4" w:space="0" w:color="auto"/>
            </w:tcBorders>
          </w:tcPr>
          <w:p w:rsidR="009B6874" w:rsidRPr="00232E07" w:rsidRDefault="009B6874" w:rsidP="00F635E1">
            <w:pPr>
              <w:pStyle w:val="af6"/>
              <w:rPr>
                <w:noProof/>
                <w:lang w:val="ru-RU"/>
              </w:rPr>
            </w:pPr>
            <w:r w:rsidRPr="00232E07">
              <w:rPr>
                <w:noProof/>
                <w:lang w:val="ru-RU"/>
              </w:rPr>
              <w:t>0.01</w:t>
            </w:r>
          </w:p>
        </w:tc>
      </w:tr>
      <w:tr w:rsidR="009B6874" w:rsidRPr="00232E07" w:rsidTr="00F635E1">
        <w:trPr>
          <w:trHeight w:val="287"/>
          <w:jc w:val="center"/>
        </w:trPr>
        <w:tc>
          <w:tcPr>
            <w:tcW w:w="2592" w:type="dxa"/>
            <w:tcBorders>
              <w:top w:val="single" w:sz="6" w:space="0" w:color="auto"/>
              <w:left w:val="single" w:sz="4"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UniPolisher 1200</w:t>
            </w:r>
          </w:p>
        </w:tc>
        <w:tc>
          <w:tcPr>
            <w:tcW w:w="757"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0.05</w:t>
            </w:r>
          </w:p>
        </w:tc>
        <w:tc>
          <w:tcPr>
            <w:tcW w:w="812"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0.035</w:t>
            </w:r>
          </w:p>
        </w:tc>
        <w:tc>
          <w:tcPr>
            <w:tcW w:w="711"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0.02</w:t>
            </w:r>
          </w:p>
        </w:tc>
        <w:tc>
          <w:tcPr>
            <w:tcW w:w="779"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0.04</w:t>
            </w:r>
          </w:p>
        </w:tc>
        <w:tc>
          <w:tcPr>
            <w:tcW w:w="701"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0.02</w:t>
            </w:r>
          </w:p>
        </w:tc>
        <w:tc>
          <w:tcPr>
            <w:tcW w:w="790" w:type="dxa"/>
            <w:tcBorders>
              <w:top w:val="single" w:sz="6" w:space="0" w:color="auto"/>
              <w:left w:val="single" w:sz="6" w:space="0" w:color="auto"/>
              <w:bottom w:val="single" w:sz="4" w:space="0" w:color="auto"/>
              <w:right w:val="single" w:sz="6" w:space="0" w:color="auto"/>
            </w:tcBorders>
          </w:tcPr>
          <w:p w:rsidR="009B6874" w:rsidRPr="00232E07" w:rsidRDefault="009B6874" w:rsidP="00F635E1">
            <w:pPr>
              <w:pStyle w:val="af6"/>
              <w:rPr>
                <w:noProof/>
                <w:lang w:val="ru-RU"/>
              </w:rPr>
            </w:pPr>
            <w:r w:rsidRPr="00232E07">
              <w:rPr>
                <w:noProof/>
                <w:lang w:val="ru-RU"/>
              </w:rPr>
              <w:t>0.03</w:t>
            </w:r>
          </w:p>
        </w:tc>
        <w:tc>
          <w:tcPr>
            <w:tcW w:w="850" w:type="dxa"/>
            <w:tcBorders>
              <w:top w:val="single" w:sz="6" w:space="0" w:color="auto"/>
              <w:left w:val="single" w:sz="6" w:space="0" w:color="auto"/>
              <w:bottom w:val="single" w:sz="4" w:space="0" w:color="auto"/>
              <w:right w:val="single" w:sz="4" w:space="0" w:color="auto"/>
            </w:tcBorders>
          </w:tcPr>
          <w:p w:rsidR="009B6874" w:rsidRPr="00232E07" w:rsidRDefault="009B6874" w:rsidP="00F635E1">
            <w:pPr>
              <w:pStyle w:val="af6"/>
              <w:rPr>
                <w:noProof/>
                <w:lang w:val="ru-RU"/>
              </w:rPr>
            </w:pPr>
            <w:r w:rsidRPr="00232E07">
              <w:rPr>
                <w:noProof/>
                <w:lang w:val="ru-RU"/>
              </w:rPr>
              <w:t>0.06</w:t>
            </w:r>
          </w:p>
        </w:tc>
      </w:tr>
    </w:tbl>
    <w:p w:rsidR="009B6874" w:rsidRPr="00232E07" w:rsidRDefault="009B6874" w:rsidP="009B6874">
      <w:pPr>
        <w:rPr>
          <w:noProof/>
          <w:lang w:val="ru-RU"/>
        </w:rPr>
      </w:pPr>
      <w:r w:rsidRPr="00232E07">
        <w:rPr>
          <w:noProof/>
          <w:lang w:val="ru-RU"/>
        </w:rPr>
        <w:t xml:space="preserve">Необходимо найти оптимальный план производства – сколько каких изделий выпустить – на предстоящую неделю. Следует учесть, что вы уже имеете заказ на изделие IV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II и V такие ограничения существуют. Производить больше чем 600 штук изделия II и больше чем 700 штук изделия V в неделю не разумно.  </w:t>
      </w:r>
    </w:p>
    <w:p w:rsidR="009B6874" w:rsidRPr="00232E07" w:rsidRDefault="009B6874" w:rsidP="009B6874">
      <w:pPr>
        <w:numPr>
          <w:ilvl w:val="0"/>
          <w:numId w:val="12"/>
        </w:numPr>
        <w:ind w:left="0" w:firstLine="0"/>
        <w:rPr>
          <w:noProof/>
          <w:lang w:val="ru-RU"/>
        </w:rPr>
      </w:pPr>
      <w:r w:rsidRPr="00232E07">
        <w:rPr>
          <w:noProof/>
          <w:lang w:val="ru-RU"/>
        </w:rPr>
        <w:t>Постройте задачу линейного программирования и решите ее.</w:t>
      </w:r>
    </w:p>
    <w:p w:rsidR="009B6874" w:rsidRPr="00232E07" w:rsidRDefault="009B6874" w:rsidP="009B6874">
      <w:pPr>
        <w:numPr>
          <w:ilvl w:val="0"/>
          <w:numId w:val="12"/>
        </w:numPr>
        <w:ind w:left="0" w:firstLine="0"/>
        <w:rPr>
          <w:noProof/>
          <w:lang w:val="ru-RU"/>
        </w:rPr>
      </w:pPr>
      <w:r w:rsidRPr="00232E07">
        <w:rPr>
          <w:noProof/>
          <w:lang w:val="ru-RU"/>
        </w:rPr>
        <w:t>Коммерческий менеджер полагает, что можно было бы увеличить отпускную цену изделия VI на 50 $ за штуку. Изменит ли такое повышение цены полную прибыль на следующей неделе?</w:t>
      </w:r>
    </w:p>
    <w:p w:rsidR="009B6874" w:rsidRPr="00232E07" w:rsidRDefault="009B6874" w:rsidP="009B6874">
      <w:pPr>
        <w:numPr>
          <w:ilvl w:val="0"/>
          <w:numId w:val="12"/>
        </w:numPr>
        <w:ind w:left="0" w:firstLine="0"/>
        <w:rPr>
          <w:noProof/>
          <w:lang w:val="ru-RU"/>
        </w:rPr>
      </w:pPr>
      <w:r w:rsidRPr="00232E07">
        <w:rPr>
          <w:noProof/>
          <w:lang w:val="ru-RU"/>
        </w:rPr>
        <w:t>Менеджер закупочного отдела с сожалением заключает, что он не сможет получить большее количество ресурса С от обычного поставщика. Есть и другой поставщик этого ресурса, однако он готов поставить его только по цене на 900 $ за кг. выше, чем у обычного поставщика. Вдобавок, он хочет продать не менее 50 кг. Следует ли принять предложение о дополнительной покупке 50 кг? Следует ли купить еще больше ресурса С?</w:t>
      </w:r>
    </w:p>
    <w:p w:rsidR="009B6874" w:rsidRPr="00232E07" w:rsidRDefault="009B6874" w:rsidP="009B6874">
      <w:pPr>
        <w:numPr>
          <w:ilvl w:val="0"/>
          <w:numId w:val="12"/>
        </w:numPr>
        <w:ind w:left="0" w:firstLine="0"/>
        <w:rPr>
          <w:noProof/>
          <w:lang w:val="ru-RU"/>
        </w:rPr>
      </w:pPr>
      <w:r w:rsidRPr="00232E07">
        <w:rPr>
          <w:noProof/>
          <w:lang w:val="ru-RU"/>
        </w:rPr>
        <w:t xml:space="preserve">Клиент, который ожидает 100 штук изделия IV на будущей неделе, теперь пытается «уболтать» менеджера по поставкам «Пауэр Кулинг» поставить ему на будущей неделе на 50 штук больше. На каких условиях можно согласиться на это запрос? </w:t>
      </w:r>
    </w:p>
    <w:p w:rsidR="009B6874" w:rsidRPr="00232E07" w:rsidRDefault="009B6874" w:rsidP="009B6874">
      <w:pPr>
        <w:numPr>
          <w:ilvl w:val="0"/>
          <w:numId w:val="12"/>
        </w:numPr>
        <w:ind w:left="0" w:firstLine="0"/>
        <w:rPr>
          <w:noProof/>
          <w:lang w:val="ru-RU"/>
        </w:rPr>
      </w:pPr>
      <w:r w:rsidRPr="00232E07">
        <w:rPr>
          <w:noProof/>
          <w:lang w:val="ru-RU"/>
        </w:rPr>
        <w:t>Зам. Генерльного директора «Пауэр Кулинг» по производству нашел возможность увеличить рабочий ресурс Handler 310 на 4 часа в день. Оплата сверхурочных будет стоить на 4500 $ за час больше, чем обычные издержки. Стоит ли использовать 20 сверхурочных часов на следующей неделе? Если нет, то какое количество сверхурочных следует использовать, исходя из максимума прибыли?</w:t>
      </w:r>
    </w:p>
    <w:p w:rsidR="009B6874" w:rsidRDefault="009B6874" w:rsidP="009B6874">
      <w:pPr>
        <w:rPr>
          <w:noProof/>
          <w:lang w:val="ru-RU"/>
        </w:rPr>
      </w:pPr>
    </w:p>
    <w:p w:rsidR="009B6874" w:rsidRPr="00232E07" w:rsidRDefault="009B6874" w:rsidP="009B6874">
      <w:pPr>
        <w:rPr>
          <w:noProof/>
          <w:lang w:val="ru-RU"/>
        </w:rPr>
      </w:pPr>
      <w:bookmarkStart w:id="6" w:name="_Hlk496271005"/>
      <w:bookmarkEnd w:id="4"/>
    </w:p>
    <w:bookmarkEnd w:id="5"/>
    <w:bookmarkEnd w:id="6"/>
    <w:bookmarkEnd w:id="0"/>
    <w:bookmarkEnd w:id="1"/>
    <w:bookmarkEnd w:id="2"/>
    <w:sectPr w:rsidR="009B6874" w:rsidRPr="00232E07"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9B68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9B6874" w:rsidP="000A78C7">
    <w:pPr>
      <w:pStyle w:val="aa"/>
    </w:pPr>
    <w:bookmarkStart w:id="12" w:name="_Hlk62336413"/>
    <w:bookmarkStart w:id="13" w:name="_Hlk62336414"/>
    <w:bookmarkStart w:id="14" w:name="_Hlk62336853"/>
    <w:bookmarkStart w:id="15" w:name="_Hlk62336854"/>
    <w:bookmarkStart w:id="16" w:name="_Hlk62338166"/>
    <w:bookmarkStart w:id="17" w:name="_Hlk62338167"/>
    <w:bookmarkStart w:id="18" w:name="_Hlk62338551"/>
    <w:bookmarkStart w:id="19" w:name="_Hlk62338552"/>
    <w:bookmarkStart w:id="20" w:name="_Hlk62338581"/>
    <w:bookmarkStart w:id="21" w:name="_Hlk62338582"/>
    <w:bookmarkStart w:id="22" w:name="_Hlk62338687"/>
    <w:bookmarkStart w:id="23" w:name="_Hlk62338688"/>
    <w:bookmarkStart w:id="24" w:name="_Hlk62338693"/>
    <w:bookmarkStart w:id="25" w:name="_Hlk62338694"/>
    <w:bookmarkStart w:id="26" w:name="_Hlk62338700"/>
    <w:bookmarkStart w:id="27" w:name="_Hlk62338701"/>
    <w:bookmarkStart w:id="28" w:name="_Hlk62338706"/>
    <w:bookmarkStart w:id="29" w:name="_Hlk62338707"/>
    <w:bookmarkStart w:id="30" w:name="_Hlk62344989"/>
    <w:bookmarkStart w:id="31"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9B6874">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9B687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9B6874" w:rsidP="000A78C7">
    <w:pPr>
      <w:pStyle w:val="a7"/>
      <w:jc w:val="right"/>
      <w:rPr>
        <w:rStyle w:val="a9"/>
        <w:b/>
        <w:bCs/>
        <w:color w:val="808080"/>
        <w:sz w:val="20"/>
        <w:szCs w:val="20"/>
        <w:lang w:val="ru-RU"/>
      </w:rPr>
    </w:pPr>
    <w:bookmarkStart w:id="7" w:name="_Hlk62344956"/>
    <w:bookmarkStart w:id="8" w:name="_Hlk62344957"/>
    <w:bookmarkStart w:id="9" w:name="_Hlk62345747"/>
    <w:bookmarkStart w:id="10" w:name="_Hlk62345748"/>
    <w:r>
      <w:rPr>
        <w:noProof/>
        <w:lang w:val="ru-RU" w:eastAsia="ru-RU"/>
      </w:rPr>
      <w:drawing>
        <wp:anchor distT="0" distB="0" distL="114300" distR="114300" simplePos="0" relativeHeight="251660288" behindDoc="1" locked="0" layoutInCell="1" allowOverlap="1" wp14:anchorId="418CFA4C" wp14:editId="586B1DE9">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1"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9B6874"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2067477E" wp14:editId="352E6A11">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9B6874"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7477E"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9B6874"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9B6874"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9B6874" w:rsidP="000A78C7">
        <w:pPr>
          <w:pStyle w:val="BodyText21113"/>
          <w:tabs>
            <w:tab w:val="left" w:pos="1334"/>
            <w:tab w:val="right" w:pos="10928"/>
          </w:tabs>
          <w:ind w:right="-864"/>
          <w:jc w:val="left"/>
        </w:pPr>
        <w:r>
          <w:tab/>
        </w:r>
        <w:r>
          <w:tab/>
        </w:r>
      </w:p>
    </w:sdtContent>
  </w:sdt>
  <w:p w:rsidR="00461537" w:rsidRPr="003E3373" w:rsidRDefault="009B6874"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9B6874"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9B6874"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1"/>
  <w:p w:rsidR="00461537" w:rsidRPr="00637798" w:rsidRDefault="009B6874" w:rsidP="000A78C7">
    <w:pPr>
      <w:jc w:val="right"/>
      <w:rPr>
        <w:b/>
        <w:bCs/>
        <w:color w:val="808080"/>
        <w:sz w:val="20"/>
        <w:szCs w:val="20"/>
        <w:lang w:val="ru-RU"/>
      </w:rPr>
    </w:pPr>
    <w:r>
      <w:rPr>
        <w:b/>
        <w:bCs/>
        <w:color w:val="808080"/>
        <w:sz w:val="20"/>
        <w:szCs w:val="20"/>
        <w:lang w:val="ru-RU"/>
      </w:rPr>
      <w:t xml:space="preserve"> </w:t>
    </w:r>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9B68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4DF73D5"/>
    <w:multiLevelType w:val="hybridMultilevel"/>
    <w:tmpl w:val="E0FCC63E"/>
    <w:lvl w:ilvl="0" w:tplc="C48221B6">
      <w:start w:val="1"/>
      <w:numFmt w:val="lowerLetter"/>
      <w:lvlText w:val="%1."/>
      <w:lvlJc w:val="left"/>
      <w:pPr>
        <w:tabs>
          <w:tab w:val="num" w:pos="691"/>
        </w:tabs>
        <w:ind w:left="110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5"/>
  </w:num>
  <w:num w:numId="6">
    <w:abstractNumId w:val="1"/>
  </w:num>
  <w:num w:numId="7">
    <w:abstractNumId w:val="3"/>
  </w:num>
  <w:num w:numId="8">
    <w:abstractNumId w:val="1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3"/>
  </w:num>
  <w:num w:numId="14">
    <w:abstractNumId w:val="0"/>
  </w:num>
  <w:num w:numId="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74"/>
    <w:rsid w:val="002B2C1B"/>
    <w:rsid w:val="006C0B77"/>
    <w:rsid w:val="008242FF"/>
    <w:rsid w:val="00870751"/>
    <w:rsid w:val="00922C48"/>
    <w:rsid w:val="009B6874"/>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B158A-9383-4733-8DED-F99D2EF9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6874"/>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9B6874"/>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9B6874"/>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9B6874"/>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9B6874"/>
    <w:pPr>
      <w:spacing w:before="200" w:after="80"/>
      <w:outlineLvl w:val="4"/>
    </w:pPr>
    <w:rPr>
      <w:rFonts w:ascii="Cambria" w:hAnsi="Cambria" w:cs="Cambria"/>
      <w:color w:val="4F81BD"/>
    </w:rPr>
  </w:style>
  <w:style w:type="paragraph" w:styleId="6">
    <w:name w:val="heading 6"/>
    <w:basedOn w:val="a0"/>
    <w:next w:val="a0"/>
    <w:link w:val="60"/>
    <w:qFormat/>
    <w:rsid w:val="009B6874"/>
    <w:pPr>
      <w:spacing w:before="280" w:after="100"/>
      <w:outlineLvl w:val="5"/>
    </w:pPr>
    <w:rPr>
      <w:rFonts w:ascii="Cambria" w:hAnsi="Cambria" w:cs="Cambria"/>
      <w:i/>
      <w:iCs/>
      <w:color w:val="4F81BD"/>
    </w:rPr>
  </w:style>
  <w:style w:type="paragraph" w:styleId="7">
    <w:name w:val="heading 7"/>
    <w:basedOn w:val="a0"/>
    <w:next w:val="a0"/>
    <w:link w:val="70"/>
    <w:qFormat/>
    <w:rsid w:val="009B6874"/>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9B6874"/>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9B6874"/>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9B6874"/>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9B6874"/>
    <w:rPr>
      <w:rFonts w:ascii="Cambria" w:eastAsia="Times New Roman" w:hAnsi="Cambria" w:cs="Cambria"/>
      <w:color w:val="365F91"/>
      <w:sz w:val="24"/>
      <w:szCs w:val="24"/>
      <w:lang w:val="en-US"/>
    </w:rPr>
  </w:style>
  <w:style w:type="character" w:customStyle="1" w:styleId="40">
    <w:name w:val="Заголовок 4 Знак"/>
    <w:basedOn w:val="a1"/>
    <w:link w:val="4"/>
    <w:rsid w:val="009B6874"/>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9B6874"/>
    <w:rPr>
      <w:rFonts w:ascii="Cambria" w:eastAsia="Times New Roman" w:hAnsi="Cambria" w:cs="Cambria"/>
      <w:color w:val="4F81BD"/>
      <w:lang w:val="en-US"/>
    </w:rPr>
  </w:style>
  <w:style w:type="character" w:customStyle="1" w:styleId="60">
    <w:name w:val="Заголовок 6 Знак"/>
    <w:basedOn w:val="a1"/>
    <w:link w:val="6"/>
    <w:rsid w:val="009B6874"/>
    <w:rPr>
      <w:rFonts w:ascii="Cambria" w:eastAsia="Times New Roman" w:hAnsi="Cambria" w:cs="Cambria"/>
      <w:i/>
      <w:iCs/>
      <w:color w:val="4F81BD"/>
      <w:lang w:val="en-US"/>
    </w:rPr>
  </w:style>
  <w:style w:type="character" w:customStyle="1" w:styleId="70">
    <w:name w:val="Заголовок 7 Знак"/>
    <w:basedOn w:val="a1"/>
    <w:link w:val="7"/>
    <w:rsid w:val="009B6874"/>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9B6874"/>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9B6874"/>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9B6874"/>
    <w:rPr>
      <w:rFonts w:ascii="Cambria" w:eastAsia="Times New Roman" w:hAnsi="Cambria" w:cs="Cambria"/>
      <w:color w:val="4F81BD"/>
      <w:sz w:val="24"/>
      <w:szCs w:val="24"/>
      <w:lang w:val="en-US"/>
    </w:rPr>
  </w:style>
  <w:style w:type="paragraph" w:styleId="a4">
    <w:name w:val="Balloon Text"/>
    <w:basedOn w:val="a0"/>
    <w:link w:val="a5"/>
    <w:semiHidden/>
    <w:rsid w:val="009B6874"/>
    <w:rPr>
      <w:rFonts w:ascii="Tahoma" w:hAnsi="Tahoma" w:cs="Tahoma"/>
      <w:sz w:val="16"/>
      <w:szCs w:val="16"/>
    </w:rPr>
  </w:style>
  <w:style w:type="character" w:customStyle="1" w:styleId="a5">
    <w:name w:val="Текст выноски Знак"/>
    <w:basedOn w:val="a1"/>
    <w:link w:val="a4"/>
    <w:semiHidden/>
    <w:rsid w:val="009B6874"/>
    <w:rPr>
      <w:rFonts w:ascii="Tahoma" w:eastAsia="Times New Roman" w:hAnsi="Tahoma" w:cs="Tahoma"/>
      <w:sz w:val="16"/>
      <w:szCs w:val="16"/>
      <w:lang w:val="en-US"/>
    </w:rPr>
  </w:style>
  <w:style w:type="paragraph" w:customStyle="1" w:styleId="VSEListabc">
    <w:name w:val="VSE_List_abc"/>
    <w:basedOn w:val="a0"/>
    <w:rsid w:val="009B6874"/>
    <w:pPr>
      <w:numPr>
        <w:numId w:val="11"/>
      </w:numPr>
    </w:pPr>
  </w:style>
  <w:style w:type="paragraph" w:styleId="a6">
    <w:name w:val="Block Text"/>
    <w:basedOn w:val="a0"/>
    <w:rsid w:val="009B6874"/>
    <w:pPr>
      <w:widowControl w:val="0"/>
      <w:spacing w:line="240" w:lineRule="atLeast"/>
      <w:ind w:left="25" w:right="25"/>
    </w:pPr>
  </w:style>
  <w:style w:type="paragraph" w:customStyle="1" w:styleId="FR5">
    <w:name w:val="FR5"/>
    <w:rsid w:val="009B6874"/>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9B6874"/>
    <w:pPr>
      <w:tabs>
        <w:tab w:val="center" w:pos="4677"/>
        <w:tab w:val="right" w:pos="9355"/>
      </w:tabs>
    </w:pPr>
  </w:style>
  <w:style w:type="character" w:customStyle="1" w:styleId="a8">
    <w:name w:val="Верхний колонтитул Знак"/>
    <w:basedOn w:val="a1"/>
    <w:link w:val="a7"/>
    <w:rsid w:val="009B6874"/>
    <w:rPr>
      <w:rFonts w:ascii="Calibri" w:eastAsia="Times New Roman" w:hAnsi="Calibri" w:cs="Calibri"/>
      <w:lang w:val="en-US"/>
    </w:rPr>
  </w:style>
  <w:style w:type="character" w:styleId="a9">
    <w:name w:val="page number"/>
    <w:rsid w:val="009B6874"/>
    <w:rPr>
      <w:rFonts w:cs="Times New Roman"/>
    </w:rPr>
  </w:style>
  <w:style w:type="paragraph" w:styleId="aa">
    <w:name w:val="footer"/>
    <w:basedOn w:val="a0"/>
    <w:link w:val="ab"/>
    <w:rsid w:val="009B6874"/>
    <w:pPr>
      <w:tabs>
        <w:tab w:val="center" w:pos="4677"/>
        <w:tab w:val="right" w:pos="9355"/>
      </w:tabs>
    </w:pPr>
  </w:style>
  <w:style w:type="character" w:customStyle="1" w:styleId="ab">
    <w:name w:val="Нижний колонтитул Знак"/>
    <w:basedOn w:val="a1"/>
    <w:link w:val="aa"/>
    <w:rsid w:val="009B6874"/>
    <w:rPr>
      <w:rFonts w:ascii="Calibri" w:eastAsia="Times New Roman" w:hAnsi="Calibri" w:cs="Calibri"/>
      <w:lang w:val="en-US"/>
    </w:rPr>
  </w:style>
  <w:style w:type="paragraph" w:styleId="ac">
    <w:name w:val="Document Map"/>
    <w:basedOn w:val="a0"/>
    <w:link w:val="ad"/>
    <w:semiHidden/>
    <w:rsid w:val="009B6874"/>
    <w:pPr>
      <w:shd w:val="clear" w:color="auto" w:fill="000080"/>
    </w:pPr>
    <w:rPr>
      <w:rFonts w:ascii="Tahoma" w:hAnsi="Tahoma" w:cs="Tahoma"/>
    </w:rPr>
  </w:style>
  <w:style w:type="character" w:customStyle="1" w:styleId="ad">
    <w:name w:val="Схема документа Знак"/>
    <w:basedOn w:val="a1"/>
    <w:link w:val="ac"/>
    <w:semiHidden/>
    <w:rsid w:val="009B6874"/>
    <w:rPr>
      <w:rFonts w:ascii="Tahoma" w:eastAsia="Times New Roman" w:hAnsi="Tahoma" w:cs="Tahoma"/>
      <w:shd w:val="clear" w:color="auto" w:fill="000080"/>
      <w:lang w:val="en-US"/>
    </w:rPr>
  </w:style>
  <w:style w:type="paragraph" w:customStyle="1" w:styleId="xl24">
    <w:name w:val="xl24"/>
    <w:basedOn w:val="a0"/>
    <w:rsid w:val="009B687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9B6874"/>
    <w:pPr>
      <w:framePr w:wrap="auto" w:vAnchor="text" w:hAnchor="text" w:y="1"/>
      <w:spacing w:before="100" w:beforeAutospacing="1" w:after="100" w:afterAutospacing="1"/>
    </w:pPr>
    <w:rPr>
      <w:rFonts w:eastAsia="Arial Unicode MS"/>
    </w:rPr>
  </w:style>
  <w:style w:type="paragraph" w:customStyle="1" w:styleId="xl26">
    <w:name w:val="xl26"/>
    <w:basedOn w:val="a0"/>
    <w:rsid w:val="009B6874"/>
    <w:pPr>
      <w:spacing w:before="100" w:beforeAutospacing="1" w:after="100" w:afterAutospacing="1"/>
      <w:jc w:val="center"/>
    </w:pPr>
    <w:rPr>
      <w:rFonts w:eastAsia="Arial Unicode MS"/>
    </w:rPr>
  </w:style>
  <w:style w:type="table" w:styleId="ae">
    <w:name w:val="Table Grid"/>
    <w:basedOn w:val="a2"/>
    <w:rsid w:val="009B687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9B6874"/>
    <w:rPr>
      <w:sz w:val="20"/>
      <w:szCs w:val="20"/>
    </w:rPr>
  </w:style>
  <w:style w:type="character" w:styleId="af">
    <w:name w:val="Hyperlink"/>
    <w:uiPriority w:val="99"/>
    <w:rsid w:val="009B6874"/>
    <w:rPr>
      <w:rFonts w:cs="Times New Roman"/>
      <w:color w:val="0000FF"/>
      <w:u w:val="single"/>
    </w:rPr>
  </w:style>
  <w:style w:type="paragraph" w:styleId="af0">
    <w:name w:val="footnote text"/>
    <w:basedOn w:val="a0"/>
    <w:link w:val="af1"/>
    <w:semiHidden/>
    <w:rsid w:val="009B6874"/>
    <w:rPr>
      <w:sz w:val="20"/>
      <w:szCs w:val="20"/>
    </w:rPr>
  </w:style>
  <w:style w:type="character" w:customStyle="1" w:styleId="af1">
    <w:name w:val="Текст сноски Знак"/>
    <w:basedOn w:val="a1"/>
    <w:link w:val="af0"/>
    <w:semiHidden/>
    <w:rsid w:val="009B6874"/>
    <w:rPr>
      <w:rFonts w:ascii="Calibri" w:eastAsia="Times New Roman" w:hAnsi="Calibri" w:cs="Calibri"/>
      <w:sz w:val="20"/>
      <w:szCs w:val="20"/>
      <w:lang w:val="en-US"/>
    </w:rPr>
  </w:style>
  <w:style w:type="character" w:styleId="af2">
    <w:name w:val="footnote reference"/>
    <w:semiHidden/>
    <w:rsid w:val="009B6874"/>
    <w:rPr>
      <w:rFonts w:cs="Times New Roman"/>
      <w:vertAlign w:val="superscript"/>
    </w:rPr>
  </w:style>
  <w:style w:type="paragraph" w:styleId="af3">
    <w:name w:val="caption"/>
    <w:basedOn w:val="a0"/>
    <w:next w:val="a0"/>
    <w:qFormat/>
    <w:rsid w:val="009B6874"/>
    <w:rPr>
      <w:b/>
      <w:bCs/>
      <w:sz w:val="18"/>
      <w:szCs w:val="18"/>
    </w:rPr>
  </w:style>
  <w:style w:type="paragraph" w:styleId="af4">
    <w:name w:val="Title"/>
    <w:basedOn w:val="a0"/>
    <w:next w:val="a0"/>
    <w:link w:val="af5"/>
    <w:qFormat/>
    <w:rsid w:val="009B6874"/>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9B6874"/>
    <w:rPr>
      <w:rFonts w:ascii="Cambria" w:eastAsia="Times New Roman" w:hAnsi="Cambria" w:cs="Cambria"/>
      <w:i/>
      <w:iCs/>
      <w:color w:val="243F60"/>
      <w:sz w:val="60"/>
      <w:szCs w:val="60"/>
      <w:lang w:val="en-US"/>
    </w:rPr>
  </w:style>
  <w:style w:type="paragraph" w:customStyle="1" w:styleId="VSE0">
    <w:name w:val="VSE Таблица"/>
    <w:basedOn w:val="a0"/>
    <w:autoRedefine/>
    <w:rsid w:val="009B6874"/>
    <w:pPr>
      <w:jc w:val="left"/>
    </w:pPr>
  </w:style>
  <w:style w:type="paragraph" w:customStyle="1" w:styleId="af6">
    <w:name w:val="ТаблицаЗадачника"/>
    <w:basedOn w:val="a0"/>
    <w:autoRedefine/>
    <w:rsid w:val="009B6874"/>
    <w:pPr>
      <w:jc w:val="left"/>
    </w:pPr>
    <w:rPr>
      <w:color w:val="000000"/>
    </w:rPr>
  </w:style>
  <w:style w:type="paragraph" w:styleId="af7">
    <w:name w:val="Subtitle"/>
    <w:basedOn w:val="a0"/>
    <w:next w:val="a0"/>
    <w:link w:val="af8"/>
    <w:qFormat/>
    <w:rsid w:val="009B6874"/>
    <w:pPr>
      <w:spacing w:before="200" w:after="900"/>
      <w:jc w:val="right"/>
    </w:pPr>
    <w:rPr>
      <w:i/>
      <w:iCs/>
      <w:sz w:val="24"/>
      <w:szCs w:val="24"/>
    </w:rPr>
  </w:style>
  <w:style w:type="character" w:customStyle="1" w:styleId="af8">
    <w:name w:val="Подзаголовок Знак"/>
    <w:basedOn w:val="a1"/>
    <w:link w:val="af7"/>
    <w:rsid w:val="009B6874"/>
    <w:rPr>
      <w:rFonts w:ascii="Calibri" w:eastAsia="Times New Roman" w:hAnsi="Calibri" w:cs="Calibri"/>
      <w:i/>
      <w:iCs/>
      <w:sz w:val="24"/>
      <w:szCs w:val="24"/>
      <w:lang w:val="en-US"/>
    </w:rPr>
  </w:style>
  <w:style w:type="character" w:styleId="af9">
    <w:name w:val="Strong"/>
    <w:qFormat/>
    <w:rsid w:val="009B6874"/>
    <w:rPr>
      <w:rFonts w:cs="Times New Roman"/>
      <w:b/>
      <w:bCs/>
      <w:spacing w:val="0"/>
    </w:rPr>
  </w:style>
  <w:style w:type="character" w:styleId="afa">
    <w:name w:val="Emphasis"/>
    <w:qFormat/>
    <w:rsid w:val="009B6874"/>
    <w:rPr>
      <w:rFonts w:cs="Times New Roman"/>
      <w:b/>
      <w:bCs/>
      <w:i/>
      <w:iCs/>
      <w:color w:val="5A5A5A"/>
    </w:rPr>
  </w:style>
  <w:style w:type="paragraph" w:customStyle="1" w:styleId="12">
    <w:name w:val="Без интервала1"/>
    <w:basedOn w:val="a0"/>
    <w:link w:val="NoSpacingChar"/>
    <w:rsid w:val="009B6874"/>
  </w:style>
  <w:style w:type="character" w:customStyle="1" w:styleId="NoSpacingChar">
    <w:name w:val="No Spacing Char"/>
    <w:link w:val="12"/>
    <w:locked/>
    <w:rsid w:val="009B6874"/>
    <w:rPr>
      <w:rFonts w:ascii="Calibri" w:eastAsia="Times New Roman" w:hAnsi="Calibri" w:cs="Calibri"/>
      <w:lang w:val="en-US"/>
    </w:rPr>
  </w:style>
  <w:style w:type="paragraph" w:customStyle="1" w:styleId="13">
    <w:name w:val="Абзац списка1"/>
    <w:basedOn w:val="a0"/>
    <w:rsid w:val="009B6874"/>
    <w:pPr>
      <w:ind w:left="720"/>
    </w:pPr>
  </w:style>
  <w:style w:type="paragraph" w:customStyle="1" w:styleId="21">
    <w:name w:val="Цитата 21"/>
    <w:basedOn w:val="a0"/>
    <w:next w:val="a0"/>
    <w:link w:val="QuoteChar"/>
    <w:rsid w:val="009B6874"/>
    <w:rPr>
      <w:rFonts w:ascii="Cambria" w:hAnsi="Cambria" w:cs="Cambria"/>
      <w:i/>
      <w:iCs/>
      <w:color w:val="5A5A5A"/>
    </w:rPr>
  </w:style>
  <w:style w:type="character" w:customStyle="1" w:styleId="QuoteChar">
    <w:name w:val="Quote Char"/>
    <w:link w:val="21"/>
    <w:locked/>
    <w:rsid w:val="009B6874"/>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9B687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9B6874"/>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9B6874"/>
    <w:rPr>
      <w:rFonts w:cs="Times New Roman"/>
      <w:i/>
      <w:iCs/>
      <w:color w:val="5A5A5A"/>
    </w:rPr>
  </w:style>
  <w:style w:type="character" w:customStyle="1" w:styleId="16">
    <w:name w:val="Сильное выделение1"/>
    <w:rsid w:val="009B6874"/>
    <w:rPr>
      <w:rFonts w:cs="Times New Roman"/>
      <w:b/>
      <w:bCs/>
      <w:i/>
      <w:iCs/>
      <w:color w:val="4F81BD"/>
      <w:sz w:val="22"/>
      <w:szCs w:val="22"/>
    </w:rPr>
  </w:style>
  <w:style w:type="character" w:customStyle="1" w:styleId="17">
    <w:name w:val="Слабая ссылка1"/>
    <w:rsid w:val="009B6874"/>
    <w:rPr>
      <w:rFonts w:cs="Times New Roman"/>
      <w:color w:val="auto"/>
      <w:u w:val="single" w:color="9BBB59"/>
    </w:rPr>
  </w:style>
  <w:style w:type="character" w:customStyle="1" w:styleId="18">
    <w:name w:val="Сильная ссылка1"/>
    <w:rsid w:val="009B6874"/>
    <w:rPr>
      <w:rFonts w:cs="Times New Roman"/>
      <w:b/>
      <w:bCs/>
      <w:color w:val="auto"/>
      <w:u w:val="single" w:color="9BBB59"/>
    </w:rPr>
  </w:style>
  <w:style w:type="character" w:customStyle="1" w:styleId="19">
    <w:name w:val="Название книги1"/>
    <w:rsid w:val="009B6874"/>
    <w:rPr>
      <w:rFonts w:ascii="Cambria" w:hAnsi="Cambria" w:cs="Cambria"/>
      <w:b/>
      <w:bCs/>
      <w:i/>
      <w:iCs/>
      <w:color w:val="auto"/>
    </w:rPr>
  </w:style>
  <w:style w:type="paragraph" w:customStyle="1" w:styleId="1a">
    <w:name w:val="Заголовок оглавления1"/>
    <w:basedOn w:val="1"/>
    <w:next w:val="a0"/>
    <w:rsid w:val="009B6874"/>
    <w:pPr>
      <w:outlineLvl w:val="9"/>
    </w:pPr>
  </w:style>
  <w:style w:type="numbering" w:customStyle="1" w:styleId="38">
    <w:name w:val="Стиль нумерованный полужирный38"/>
    <w:rsid w:val="009B6874"/>
    <w:pPr>
      <w:numPr>
        <w:numId w:val="6"/>
      </w:numPr>
    </w:pPr>
  </w:style>
  <w:style w:type="numbering" w:customStyle="1" w:styleId="124">
    <w:name w:val="Стиль нумерованный полужирный124"/>
    <w:rsid w:val="009B6874"/>
    <w:pPr>
      <w:numPr>
        <w:numId w:val="9"/>
      </w:numPr>
    </w:pPr>
  </w:style>
  <w:style w:type="numbering" w:customStyle="1" w:styleId="66">
    <w:name w:val="Стиль нумерованный полужирный66"/>
    <w:rsid w:val="009B6874"/>
    <w:pPr>
      <w:numPr>
        <w:numId w:val="7"/>
      </w:numPr>
    </w:pPr>
  </w:style>
  <w:style w:type="numbering" w:customStyle="1" w:styleId="54">
    <w:name w:val="Стиль нумерованный полужирный54"/>
    <w:rsid w:val="009B6874"/>
    <w:pPr>
      <w:numPr>
        <w:numId w:val="4"/>
      </w:numPr>
    </w:pPr>
  </w:style>
  <w:style w:type="numbering" w:customStyle="1" w:styleId="246">
    <w:name w:val="Стиль нумерованный полужирный246"/>
    <w:rsid w:val="009B6874"/>
    <w:pPr>
      <w:numPr>
        <w:numId w:val="2"/>
      </w:numPr>
    </w:pPr>
  </w:style>
  <w:style w:type="numbering" w:customStyle="1" w:styleId="146">
    <w:name w:val="Стиль нумерованный полужирный146"/>
    <w:rsid w:val="009B6874"/>
    <w:pPr>
      <w:numPr>
        <w:numId w:val="1"/>
      </w:numPr>
    </w:pPr>
  </w:style>
  <w:style w:type="numbering" w:customStyle="1" w:styleId="44">
    <w:name w:val="Стиль нумерованный полужирный44"/>
    <w:rsid w:val="009B6874"/>
    <w:pPr>
      <w:numPr>
        <w:numId w:val="3"/>
      </w:numPr>
    </w:pPr>
  </w:style>
  <w:style w:type="numbering" w:customStyle="1" w:styleId="225">
    <w:name w:val="Стиль нумерованный полужирный225"/>
    <w:rsid w:val="009B6874"/>
    <w:pPr>
      <w:numPr>
        <w:numId w:val="10"/>
      </w:numPr>
    </w:pPr>
  </w:style>
  <w:style w:type="numbering" w:customStyle="1" w:styleId="76">
    <w:name w:val="Стиль нумерованный полужирный76"/>
    <w:rsid w:val="009B6874"/>
    <w:pPr>
      <w:numPr>
        <w:numId w:val="8"/>
      </w:numPr>
    </w:pPr>
  </w:style>
  <w:style w:type="numbering" w:customStyle="1" w:styleId="74">
    <w:name w:val="Стиль нумерованный полужирный74"/>
    <w:rsid w:val="009B6874"/>
    <w:pPr>
      <w:numPr>
        <w:numId w:val="5"/>
      </w:numPr>
    </w:pPr>
  </w:style>
  <w:style w:type="paragraph" w:customStyle="1" w:styleId="1b">
    <w:name w:val="Обычный1"/>
    <w:rsid w:val="009B6874"/>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9B6874"/>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9B6874"/>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9B6874"/>
    <w:rPr>
      <w:sz w:val="16"/>
      <w:szCs w:val="16"/>
    </w:rPr>
  </w:style>
  <w:style w:type="paragraph" w:styleId="afe">
    <w:name w:val="annotation text"/>
    <w:basedOn w:val="a0"/>
    <w:link w:val="aff"/>
    <w:semiHidden/>
    <w:unhideWhenUsed/>
    <w:rsid w:val="009B6874"/>
    <w:rPr>
      <w:sz w:val="20"/>
      <w:szCs w:val="20"/>
    </w:rPr>
  </w:style>
  <w:style w:type="character" w:customStyle="1" w:styleId="aff">
    <w:name w:val="Текст примечания Знак"/>
    <w:basedOn w:val="a1"/>
    <w:link w:val="afe"/>
    <w:semiHidden/>
    <w:rsid w:val="009B6874"/>
    <w:rPr>
      <w:rFonts w:ascii="Calibri" w:eastAsia="Times New Roman" w:hAnsi="Calibri" w:cs="Calibri"/>
      <w:sz w:val="20"/>
      <w:szCs w:val="20"/>
      <w:lang w:val="en-US"/>
    </w:rPr>
  </w:style>
  <w:style w:type="paragraph" w:styleId="aff0">
    <w:name w:val="annotation subject"/>
    <w:basedOn w:val="afe"/>
    <w:next w:val="afe"/>
    <w:link w:val="aff1"/>
    <w:semiHidden/>
    <w:unhideWhenUsed/>
    <w:rsid w:val="009B6874"/>
    <w:rPr>
      <w:b/>
      <w:bCs/>
    </w:rPr>
  </w:style>
  <w:style w:type="character" w:customStyle="1" w:styleId="aff1">
    <w:name w:val="Тема примечания Знак"/>
    <w:basedOn w:val="aff"/>
    <w:link w:val="aff0"/>
    <w:semiHidden/>
    <w:rsid w:val="009B6874"/>
    <w:rPr>
      <w:rFonts w:ascii="Calibri" w:eastAsia="Times New Roman" w:hAnsi="Calibri" w:cs="Calibri"/>
      <w:b/>
      <w:bCs/>
      <w:sz w:val="20"/>
      <w:szCs w:val="20"/>
      <w:lang w:val="en-US"/>
    </w:rPr>
  </w:style>
  <w:style w:type="table" w:styleId="aff2">
    <w:name w:val="Grid Table Light"/>
    <w:basedOn w:val="a2"/>
    <w:uiPriority w:val="40"/>
    <w:rsid w:val="009B6874"/>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9B6874"/>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9B6874"/>
    <w:pPr>
      <w:ind w:firstLine="709"/>
    </w:pPr>
    <w:rPr>
      <w:rFonts w:cs="Times New Roman"/>
      <w:sz w:val="24"/>
      <w:szCs w:val="20"/>
      <w:lang w:val="ru-RU" w:eastAsia="ru-RU"/>
    </w:rPr>
  </w:style>
  <w:style w:type="character" w:customStyle="1" w:styleId="BodyText212">
    <w:name w:val="Body Text 2 Знак12"/>
    <w:rsid w:val="009B6874"/>
    <w:rPr>
      <w:rFonts w:cs="Times New Roman"/>
      <w:sz w:val="24"/>
      <w:lang w:val="ru-RU" w:eastAsia="ru-RU" w:bidi="ar-SA"/>
    </w:rPr>
  </w:style>
  <w:style w:type="character" w:customStyle="1" w:styleId="BodyText214">
    <w:name w:val="Body Text 2 Знак14"/>
    <w:rsid w:val="009B6874"/>
    <w:rPr>
      <w:rFonts w:cs="Times New Roman"/>
      <w:sz w:val="24"/>
      <w:lang w:val="ru-RU" w:eastAsia="ru-RU" w:bidi="ar-SA"/>
    </w:rPr>
  </w:style>
  <w:style w:type="paragraph" w:styleId="aff3">
    <w:name w:val="TOC Heading"/>
    <w:basedOn w:val="1"/>
    <w:next w:val="a0"/>
    <w:uiPriority w:val="39"/>
    <w:unhideWhenUsed/>
    <w:qFormat/>
    <w:rsid w:val="009B6874"/>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9B6874"/>
    <w:pPr>
      <w:spacing w:after="100"/>
      <w:ind w:left="440"/>
    </w:pPr>
  </w:style>
  <w:style w:type="paragraph" w:styleId="22">
    <w:name w:val="List 2"/>
    <w:basedOn w:val="a0"/>
    <w:rsid w:val="009B6874"/>
    <w:pPr>
      <w:ind w:left="566" w:hanging="283"/>
    </w:pPr>
    <w:rPr>
      <w:rFonts w:ascii="Times New Roman" w:hAnsi="Times New Roman" w:cs="Times New Roman"/>
      <w:sz w:val="24"/>
      <w:szCs w:val="20"/>
      <w:lang w:val="ru-RU" w:eastAsia="ru-RU"/>
    </w:rPr>
  </w:style>
  <w:style w:type="paragraph" w:styleId="23">
    <w:name w:val="List Bullet 2"/>
    <w:basedOn w:val="a0"/>
    <w:rsid w:val="009B6874"/>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9B6874"/>
    <w:pPr>
      <w:numPr>
        <w:numId w:val="13"/>
      </w:numPr>
    </w:pPr>
  </w:style>
  <w:style w:type="paragraph" w:styleId="a">
    <w:name w:val="List Bullet"/>
    <w:basedOn w:val="a0"/>
    <w:semiHidden/>
    <w:unhideWhenUsed/>
    <w:rsid w:val="009B6874"/>
    <w:pPr>
      <w:numPr>
        <w:numId w:val="14"/>
      </w:numPr>
      <w:contextualSpacing/>
    </w:pPr>
  </w:style>
  <w:style w:type="character" w:styleId="aff4">
    <w:name w:val="Placeholder Text"/>
    <w:basedOn w:val="a1"/>
    <w:uiPriority w:val="99"/>
    <w:semiHidden/>
    <w:rsid w:val="009B6874"/>
    <w:rPr>
      <w:color w:val="808080"/>
    </w:rPr>
  </w:style>
  <w:style w:type="paragraph" w:styleId="33">
    <w:name w:val="Body Text Indent 3"/>
    <w:basedOn w:val="a0"/>
    <w:link w:val="34"/>
    <w:rsid w:val="009B6874"/>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9B6874"/>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9B6874"/>
    <w:pPr>
      <w:numPr>
        <w:numId w:val="15"/>
      </w:numPr>
    </w:pPr>
  </w:style>
  <w:style w:type="paragraph" w:customStyle="1" w:styleId="Normal12">
    <w:name w:val="Normal12"/>
    <w:rsid w:val="009B6874"/>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2021-01-24T13:24:00Z</dcterms:created>
  <dcterms:modified xsi:type="dcterms:W3CDTF">2021-01-24T13:24:00Z</dcterms:modified>
</cp:coreProperties>
</file>