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061" w:rsidRPr="00232E07" w:rsidRDefault="00E36061" w:rsidP="00E3606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74"/>
      <w:bookmarkStart w:id="4" w:name="_Toc529690147"/>
      <w:bookmarkStart w:id="5" w:name="_Toc529690355"/>
      <w:bookmarkStart w:id="6" w:name="_Toc532974346"/>
      <w:bookmarkStart w:id="7" w:name="_Toc532974956"/>
      <w:bookmarkStart w:id="8" w:name="_Toc23068494"/>
      <w:bookmarkStart w:id="9" w:name="_Toc62354322"/>
      <w:bookmarkStart w:id="10" w:name="_Hlk27146933"/>
      <w:r>
        <w:rPr>
          <w:noProof/>
          <w:lang w:val="ru-RU"/>
        </w:rPr>
        <w:t>Вариант 11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>
        <w:rPr>
          <w:noProof/>
          <w:lang w:val="ru-RU"/>
        </w:rPr>
        <w:t>Консервативный</w:t>
      </w:r>
      <w:r w:rsidRPr="00232E07">
        <w:rPr>
          <w:noProof/>
          <w:lang w:val="ru-RU"/>
        </w:rPr>
        <w:t xml:space="preserve"> инвестор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**)</w:t>
      </w:r>
      <w:bookmarkEnd w:id="9"/>
    </w:p>
    <w:p w:rsidR="00E36061" w:rsidRPr="00A5719E" w:rsidRDefault="00E36061" w:rsidP="00E36061">
      <w:pPr>
        <w:rPr>
          <w:lang w:val="ru-RU"/>
        </w:rPr>
      </w:pPr>
      <w:r w:rsidRPr="00A5719E">
        <w:rPr>
          <w:lang w:val="ru-RU"/>
        </w:rPr>
        <w:t>Консервативный инвестор рассматривает для вложения $ 50</w:t>
      </w:r>
      <w:r>
        <w:t> </w:t>
      </w:r>
      <w:r w:rsidRPr="00A5719E">
        <w:rPr>
          <w:lang w:val="ru-RU"/>
        </w:rPr>
        <w:t xml:space="preserve">000   три проекта: </w:t>
      </w:r>
      <w:r w:rsidRPr="00627E8C">
        <w:t>A</w:t>
      </w:r>
      <w:r w:rsidRPr="00A5719E">
        <w:rPr>
          <w:lang w:val="ru-RU"/>
        </w:rPr>
        <w:t xml:space="preserve">, </w:t>
      </w:r>
      <w:r w:rsidRPr="00627E8C">
        <w:t>B</w:t>
      </w:r>
      <w:r w:rsidRPr="00A5719E">
        <w:rPr>
          <w:lang w:val="ru-RU"/>
        </w:rPr>
        <w:t xml:space="preserve">, </w:t>
      </w:r>
      <w:r w:rsidRPr="00627E8C">
        <w:t>C</w:t>
      </w:r>
      <w:r w:rsidRPr="00A5719E">
        <w:rPr>
          <w:lang w:val="ru-RU"/>
        </w:rPr>
        <w:t xml:space="preserve"> и  фонд </w:t>
      </w:r>
      <w:r w:rsidRPr="00627E8C">
        <w:t>D</w:t>
      </w:r>
      <w:r w:rsidRPr="00A5719E">
        <w:rPr>
          <w:lang w:val="ru-RU"/>
        </w:rPr>
        <w:t xml:space="preserve">. Доход за год был бы равен 8% для проекта </w:t>
      </w:r>
      <w:r>
        <w:t>A</w:t>
      </w:r>
      <w:r w:rsidRPr="00A5719E">
        <w:rPr>
          <w:lang w:val="ru-RU"/>
        </w:rPr>
        <w:t xml:space="preserve">,  0% - для </w:t>
      </w:r>
      <w:r>
        <w:t>B</w:t>
      </w:r>
      <w:r w:rsidRPr="00A5719E">
        <w:rPr>
          <w:lang w:val="ru-RU"/>
        </w:rPr>
        <w:t xml:space="preserve">,  4% - для </w:t>
      </w:r>
      <w:r>
        <w:t>C</w:t>
      </w:r>
      <w:r w:rsidRPr="00A5719E">
        <w:rPr>
          <w:lang w:val="ru-RU"/>
        </w:rPr>
        <w:t xml:space="preserve"> и 10% - для </w:t>
      </w:r>
      <w:r w:rsidRPr="00627E8C">
        <w:t>D</w:t>
      </w:r>
      <w:r w:rsidRPr="00A5719E">
        <w:rPr>
          <w:lang w:val="ru-RU"/>
        </w:rPr>
        <w:t xml:space="preserve">. Проекты </w:t>
      </w:r>
      <w:r w:rsidRPr="00627E8C">
        <w:t>A</w:t>
      </w:r>
      <w:r w:rsidRPr="00A5719E">
        <w:rPr>
          <w:lang w:val="ru-RU"/>
        </w:rPr>
        <w:t xml:space="preserve">, </w:t>
      </w:r>
      <w:r w:rsidRPr="00627E8C">
        <w:t>B</w:t>
      </w:r>
      <w:r w:rsidRPr="00A5719E">
        <w:rPr>
          <w:lang w:val="ru-RU"/>
        </w:rPr>
        <w:t xml:space="preserve">, </w:t>
      </w:r>
      <w:r w:rsidRPr="00627E8C">
        <w:t>C</w:t>
      </w:r>
      <w:r w:rsidRPr="00A5719E">
        <w:rPr>
          <w:lang w:val="ru-RU"/>
        </w:rPr>
        <w:t xml:space="preserve"> обеспечивают также рост капитала на 1%, 15% и 5% соответственно. После обсуждения вопроса с финансовым советником и оценкой рисков, инвестор требует чтобы:</w:t>
      </w:r>
    </w:p>
    <w:p w:rsidR="00E36061" w:rsidRPr="00A5719E" w:rsidRDefault="00E36061" w:rsidP="00E36061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 xml:space="preserve">По крайней мере, 40%  от суммы, вложенной в проекты </w:t>
      </w:r>
      <w:r w:rsidRPr="00627E8C">
        <w:rPr>
          <w:snapToGrid w:val="0"/>
        </w:rPr>
        <w:t>A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 xml:space="preserve"> должно быть в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>.</w:t>
      </w:r>
    </w:p>
    <w:p w:rsidR="00E36061" w:rsidRPr="00A5719E" w:rsidRDefault="00E36061" w:rsidP="00E36061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 xml:space="preserve">По крайней мере, 50%  от суммы, вложенной в проекты </w:t>
      </w:r>
      <w:r w:rsidRPr="00627E8C">
        <w:rPr>
          <w:snapToGrid w:val="0"/>
        </w:rPr>
        <w:t>A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 xml:space="preserve"> должен быть в А и в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>.</w:t>
      </w:r>
    </w:p>
    <w:p w:rsidR="00E36061" w:rsidRPr="00A5719E" w:rsidRDefault="00E36061" w:rsidP="00E36061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 xml:space="preserve">В проект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 должно быть вложено не более  35 % капитала, вложенного в проекты  </w:t>
      </w:r>
      <w:r w:rsidRPr="00627E8C">
        <w:rPr>
          <w:snapToGrid w:val="0"/>
        </w:rPr>
        <w:t>A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>, но не менее 25 % всей суммы.</w:t>
      </w:r>
    </w:p>
    <w:p w:rsidR="00E36061" w:rsidRPr="00A5719E" w:rsidRDefault="00E36061" w:rsidP="00E36061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>ежегодный рост капитала должен быть, по крайней мере, 5 %.</w:t>
      </w:r>
    </w:p>
    <w:p w:rsidR="00E36061" w:rsidRPr="00A5719E" w:rsidRDefault="00E36061" w:rsidP="00E36061">
      <w:pPr>
        <w:pStyle w:val="a"/>
        <w:numPr>
          <w:ilvl w:val="0"/>
          <w:numId w:val="0"/>
        </w:numPr>
        <w:rPr>
          <w:snapToGrid w:val="0"/>
          <w:lang w:val="ru-RU"/>
        </w:rPr>
      </w:pPr>
    </w:p>
    <w:p w:rsidR="00E36061" w:rsidRPr="00574B0B" w:rsidRDefault="00E36061" w:rsidP="00E36061">
      <w:pPr>
        <w:pStyle w:val="22"/>
        <w:numPr>
          <w:ilvl w:val="1"/>
          <w:numId w:val="14"/>
        </w:numPr>
        <w:ind w:left="0" w:firstLine="0"/>
        <w:rPr>
          <w:rFonts w:ascii="Calibri" w:hAnsi="Calibri" w:cs="Calibri"/>
          <w:snapToGrid w:val="0"/>
          <w:sz w:val="22"/>
          <w:szCs w:val="18"/>
        </w:rPr>
      </w:pPr>
      <w:r w:rsidRPr="00574B0B">
        <w:rPr>
          <w:rFonts w:ascii="Calibri" w:hAnsi="Calibri" w:cs="Calibri"/>
          <w:snapToGrid w:val="0"/>
          <w:sz w:val="22"/>
          <w:szCs w:val="18"/>
        </w:rPr>
        <w:t>Как распределить вложения, чтобы максимизировать ежегодный доход?</w:t>
      </w:r>
    </w:p>
    <w:p w:rsidR="00E36061" w:rsidRPr="00574B0B" w:rsidRDefault="00E36061" w:rsidP="00E36061">
      <w:pPr>
        <w:pStyle w:val="22"/>
        <w:numPr>
          <w:ilvl w:val="1"/>
          <w:numId w:val="14"/>
        </w:numPr>
        <w:ind w:left="0" w:firstLine="0"/>
        <w:rPr>
          <w:rFonts w:ascii="Calibri" w:hAnsi="Calibri" w:cs="Calibri"/>
          <w:snapToGrid w:val="0"/>
          <w:sz w:val="22"/>
          <w:szCs w:val="18"/>
        </w:rPr>
      </w:pPr>
      <w:r w:rsidRPr="00574B0B">
        <w:rPr>
          <w:rFonts w:ascii="Calibri" w:hAnsi="Calibri" w:cs="Calibri"/>
          <w:snapToGrid w:val="0"/>
          <w:sz w:val="22"/>
          <w:szCs w:val="18"/>
        </w:rPr>
        <w:t>Имеется ли проект, в который не стоит вкладывать капитал? Что должно быть изменено, чтобы вклад в этот проект стал выгодным?</w:t>
      </w:r>
    </w:p>
    <w:p w:rsidR="00E36061" w:rsidRPr="00574B0B" w:rsidRDefault="00E36061" w:rsidP="00E36061">
      <w:pPr>
        <w:pStyle w:val="22"/>
        <w:numPr>
          <w:ilvl w:val="1"/>
          <w:numId w:val="14"/>
        </w:numPr>
        <w:ind w:left="0" w:firstLine="0"/>
        <w:rPr>
          <w:rFonts w:ascii="Calibri" w:hAnsi="Calibri" w:cs="Calibri"/>
          <w:snapToGrid w:val="0"/>
          <w:sz w:val="22"/>
          <w:szCs w:val="18"/>
        </w:rPr>
      </w:pPr>
      <w:r w:rsidRPr="00574B0B">
        <w:rPr>
          <w:rFonts w:ascii="Calibri" w:hAnsi="Calibri" w:cs="Calibri"/>
          <w:snapToGrid w:val="0"/>
          <w:sz w:val="22"/>
          <w:szCs w:val="18"/>
        </w:rPr>
        <w:t>Допустим, инвестор хочет увеличить ежегодный доход, смягчая ограничения на капитал, вложенный в C или на рост капитала. Что является более предпочтительным?</w:t>
      </w:r>
    </w:p>
    <w:p w:rsidR="00E36061" w:rsidRPr="00574B0B" w:rsidRDefault="00E36061" w:rsidP="00E36061">
      <w:pPr>
        <w:rPr>
          <w:noProof/>
          <w:sz w:val="20"/>
          <w:szCs w:val="20"/>
          <w:lang w:val="ru-RU"/>
        </w:rPr>
      </w:pPr>
    </w:p>
    <w:p w:rsidR="00E36061" w:rsidRPr="00232E07" w:rsidRDefault="00E36061" w:rsidP="00E36061">
      <w:pPr>
        <w:rPr>
          <w:noProof/>
          <w:lang w:val="ru-RU"/>
        </w:rPr>
      </w:pPr>
    </w:p>
    <w:bookmarkEnd w:id="3"/>
    <w:bookmarkEnd w:id="10"/>
    <w:bookmarkEnd w:id="4"/>
    <w:bookmarkEnd w:id="5"/>
    <w:bookmarkEnd w:id="6"/>
    <w:bookmarkEnd w:id="7"/>
    <w:bookmarkEnd w:id="8"/>
    <w:bookmarkEnd w:id="0"/>
    <w:bookmarkEnd w:id="1"/>
    <w:bookmarkEnd w:id="2"/>
    <w:sectPr w:rsidR="00E36061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3606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E36061" w:rsidP="000A78C7">
    <w:pPr>
      <w:pStyle w:val="aa"/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36061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360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E3606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1" w:name="_Hlk62344956"/>
    <w:bookmarkStart w:id="12" w:name="_Hlk62344957"/>
    <w:bookmarkStart w:id="13" w:name="_Hlk62345747"/>
    <w:bookmarkStart w:id="1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6BDD3A5" wp14:editId="0B6D2248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E3606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C8E69D" wp14:editId="5A4419A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E3606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C8E69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E36061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E3606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E3606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E3606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E3606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E3606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:rsidR="00461537" w:rsidRPr="00637798" w:rsidRDefault="00E3606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2"/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360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57006"/>
    <w:multiLevelType w:val="hybridMultilevel"/>
    <w:tmpl w:val="A6686472"/>
    <w:lvl w:ilvl="0" w:tplc="0F44FE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61"/>
    <w:rsid w:val="002B2C1B"/>
    <w:rsid w:val="006C0B77"/>
    <w:rsid w:val="008242FF"/>
    <w:rsid w:val="00870751"/>
    <w:rsid w:val="00922C48"/>
    <w:rsid w:val="00B915B7"/>
    <w:rsid w:val="00E36061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60FA-9EA2-49EE-8380-840CFA8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606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3606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3606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3606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3606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3606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3606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3606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3606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3606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3606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3606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3606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3606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3606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3606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3606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3606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36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3606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36061"/>
    <w:pPr>
      <w:numPr>
        <w:numId w:val="11"/>
      </w:numPr>
    </w:pPr>
  </w:style>
  <w:style w:type="paragraph" w:styleId="a6">
    <w:name w:val="Block Text"/>
    <w:basedOn w:val="a0"/>
    <w:rsid w:val="00E3606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3606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36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36061"/>
    <w:rPr>
      <w:rFonts w:ascii="Calibri" w:eastAsia="Times New Roman" w:hAnsi="Calibri" w:cs="Calibri"/>
      <w:lang w:val="en-US"/>
    </w:rPr>
  </w:style>
  <w:style w:type="character" w:styleId="a9">
    <w:name w:val="page number"/>
    <w:rsid w:val="00E36061"/>
    <w:rPr>
      <w:rFonts w:cs="Times New Roman"/>
    </w:rPr>
  </w:style>
  <w:style w:type="paragraph" w:styleId="aa">
    <w:name w:val="footer"/>
    <w:basedOn w:val="a0"/>
    <w:link w:val="ab"/>
    <w:rsid w:val="00E36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3606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3606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3606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36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3606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3606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360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36061"/>
    <w:rPr>
      <w:sz w:val="20"/>
      <w:szCs w:val="20"/>
    </w:rPr>
  </w:style>
  <w:style w:type="character" w:styleId="af">
    <w:name w:val="Hyperlink"/>
    <w:uiPriority w:val="99"/>
    <w:rsid w:val="00E3606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3606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3606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3606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3606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3606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3606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36061"/>
    <w:pPr>
      <w:jc w:val="left"/>
    </w:pPr>
  </w:style>
  <w:style w:type="paragraph" w:customStyle="1" w:styleId="af6">
    <w:name w:val="ТаблицаЗадачника"/>
    <w:basedOn w:val="a0"/>
    <w:autoRedefine/>
    <w:rsid w:val="00E3606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3606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3606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36061"/>
    <w:rPr>
      <w:rFonts w:cs="Times New Roman"/>
      <w:b/>
      <w:bCs/>
      <w:spacing w:val="0"/>
    </w:rPr>
  </w:style>
  <w:style w:type="character" w:styleId="afa">
    <w:name w:val="Emphasis"/>
    <w:qFormat/>
    <w:rsid w:val="00E3606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36061"/>
  </w:style>
  <w:style w:type="character" w:customStyle="1" w:styleId="NoSpacingChar">
    <w:name w:val="No Spacing Char"/>
    <w:link w:val="12"/>
    <w:locked/>
    <w:rsid w:val="00E3606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36061"/>
    <w:pPr>
      <w:ind w:left="720"/>
    </w:pPr>
  </w:style>
  <w:style w:type="paragraph" w:customStyle="1" w:styleId="21">
    <w:name w:val="Цитата 21"/>
    <w:basedOn w:val="a0"/>
    <w:next w:val="a0"/>
    <w:link w:val="QuoteChar"/>
    <w:rsid w:val="00E3606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3606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3606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3606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3606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3606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3606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3606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3606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36061"/>
    <w:pPr>
      <w:outlineLvl w:val="9"/>
    </w:pPr>
  </w:style>
  <w:style w:type="numbering" w:customStyle="1" w:styleId="38">
    <w:name w:val="Стиль нумерованный полужирный38"/>
    <w:rsid w:val="00E36061"/>
    <w:pPr>
      <w:numPr>
        <w:numId w:val="6"/>
      </w:numPr>
    </w:pPr>
  </w:style>
  <w:style w:type="numbering" w:customStyle="1" w:styleId="124">
    <w:name w:val="Стиль нумерованный полужирный124"/>
    <w:rsid w:val="00E36061"/>
    <w:pPr>
      <w:numPr>
        <w:numId w:val="9"/>
      </w:numPr>
    </w:pPr>
  </w:style>
  <w:style w:type="numbering" w:customStyle="1" w:styleId="66">
    <w:name w:val="Стиль нумерованный полужирный66"/>
    <w:rsid w:val="00E36061"/>
    <w:pPr>
      <w:numPr>
        <w:numId w:val="7"/>
      </w:numPr>
    </w:pPr>
  </w:style>
  <w:style w:type="numbering" w:customStyle="1" w:styleId="54">
    <w:name w:val="Стиль нумерованный полужирный54"/>
    <w:rsid w:val="00E36061"/>
    <w:pPr>
      <w:numPr>
        <w:numId w:val="4"/>
      </w:numPr>
    </w:pPr>
  </w:style>
  <w:style w:type="numbering" w:customStyle="1" w:styleId="246">
    <w:name w:val="Стиль нумерованный полужирный246"/>
    <w:rsid w:val="00E36061"/>
    <w:pPr>
      <w:numPr>
        <w:numId w:val="2"/>
      </w:numPr>
    </w:pPr>
  </w:style>
  <w:style w:type="numbering" w:customStyle="1" w:styleId="146">
    <w:name w:val="Стиль нумерованный полужирный146"/>
    <w:rsid w:val="00E36061"/>
    <w:pPr>
      <w:numPr>
        <w:numId w:val="1"/>
      </w:numPr>
    </w:pPr>
  </w:style>
  <w:style w:type="numbering" w:customStyle="1" w:styleId="44">
    <w:name w:val="Стиль нумерованный полужирный44"/>
    <w:rsid w:val="00E36061"/>
    <w:pPr>
      <w:numPr>
        <w:numId w:val="3"/>
      </w:numPr>
    </w:pPr>
  </w:style>
  <w:style w:type="numbering" w:customStyle="1" w:styleId="225">
    <w:name w:val="Стиль нумерованный полужирный225"/>
    <w:rsid w:val="00E36061"/>
    <w:pPr>
      <w:numPr>
        <w:numId w:val="10"/>
      </w:numPr>
    </w:pPr>
  </w:style>
  <w:style w:type="numbering" w:customStyle="1" w:styleId="76">
    <w:name w:val="Стиль нумерованный полужирный76"/>
    <w:rsid w:val="00E36061"/>
    <w:pPr>
      <w:numPr>
        <w:numId w:val="8"/>
      </w:numPr>
    </w:pPr>
  </w:style>
  <w:style w:type="numbering" w:customStyle="1" w:styleId="74">
    <w:name w:val="Стиль нумерованный полужирный74"/>
    <w:rsid w:val="00E36061"/>
    <w:pPr>
      <w:numPr>
        <w:numId w:val="5"/>
      </w:numPr>
    </w:pPr>
  </w:style>
  <w:style w:type="paragraph" w:customStyle="1" w:styleId="1b">
    <w:name w:val="Обычный1"/>
    <w:rsid w:val="00E3606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3606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3606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3606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3606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3606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3606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3606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36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360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3606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3606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3606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3606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36061"/>
    <w:pPr>
      <w:spacing w:after="100"/>
      <w:ind w:left="440"/>
    </w:pPr>
  </w:style>
  <w:style w:type="paragraph" w:styleId="22">
    <w:name w:val="List 2"/>
    <w:basedOn w:val="a0"/>
    <w:rsid w:val="00E3606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3606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36061"/>
    <w:pPr>
      <w:numPr>
        <w:numId w:val="12"/>
      </w:numPr>
    </w:pPr>
  </w:style>
  <w:style w:type="paragraph" w:styleId="a">
    <w:name w:val="List Bullet"/>
    <w:basedOn w:val="a0"/>
    <w:semiHidden/>
    <w:unhideWhenUsed/>
    <w:rsid w:val="00E36061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E36061"/>
    <w:rPr>
      <w:color w:val="808080"/>
    </w:rPr>
  </w:style>
  <w:style w:type="paragraph" w:styleId="33">
    <w:name w:val="Body Text Indent 3"/>
    <w:basedOn w:val="a0"/>
    <w:link w:val="34"/>
    <w:rsid w:val="00E3606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3606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36061"/>
    <w:pPr>
      <w:numPr>
        <w:numId w:val="15"/>
      </w:numPr>
    </w:pPr>
  </w:style>
  <w:style w:type="paragraph" w:customStyle="1" w:styleId="Normal12">
    <w:name w:val="Normal12"/>
    <w:rsid w:val="00E3606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