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13C" w:rsidRPr="00231827" w:rsidRDefault="001C713C" w:rsidP="001C713C">
      <w:pPr>
        <w:pStyle w:val="vse"/>
        <w:rPr>
          <w:lang w:val="ru-RU"/>
        </w:rPr>
      </w:pPr>
      <w:bookmarkStart w:id="0" w:name="_Toc529690171"/>
      <w:bookmarkStart w:id="1" w:name="_Toc529690375"/>
      <w:bookmarkStart w:id="2" w:name="_Toc532974339"/>
      <w:bookmarkStart w:id="3" w:name="_Toc532974950"/>
      <w:bookmarkStart w:id="4" w:name="_Toc24216230"/>
      <w:bookmarkStart w:id="5" w:name="_Toc35082375"/>
      <w:bookmarkStart w:id="6" w:name="_Toc35791665"/>
      <w:bookmarkStart w:id="7" w:name="_Toc35862985"/>
      <w:bookmarkStart w:id="8" w:name="_Toc35900621"/>
      <w:bookmarkStart w:id="9" w:name="_Toc35901179"/>
      <w:bookmarkStart w:id="10" w:name="_Toc36017087"/>
      <w:bookmarkStart w:id="11" w:name="_Toc58640170"/>
      <w:bookmarkStart w:id="12" w:name="_Toc188413871"/>
      <w:bookmarkStart w:id="13" w:name="_Toc221822964"/>
      <w:bookmarkStart w:id="14" w:name="_Toc341024131"/>
      <w:bookmarkStart w:id="15" w:name="_Toc25264672"/>
      <w:bookmarkStart w:id="16" w:name="_Hlk25265110"/>
      <w:bookmarkStart w:id="17" w:name="vse020"/>
      <w:r w:rsidRPr="00231827">
        <w:rPr>
          <w:lang w:val="ru-RU"/>
        </w:rPr>
        <w:t>3</w:t>
      </w:r>
      <w:bookmarkEnd w:id="17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Частный инвестор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C713C" w:rsidRPr="00FC6954" w:rsidRDefault="001C713C" w:rsidP="001C713C">
      <w:pPr>
        <w:jc w:val="both"/>
      </w:pPr>
      <w:r w:rsidRPr="00FC6954">
        <w:t>Частный инвестор предполагает вложить $50000 в различные ценные бумаги. После консультаций со специалистами фондового рынка, он отобрал 3 типа акций, 2типа государственных облигаций. Часть денег предполагается положить на срочный вклад в банк.</w:t>
      </w:r>
    </w:p>
    <w:p w:rsidR="001C713C" w:rsidRPr="00FC6954" w:rsidRDefault="001C713C" w:rsidP="001C713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1816"/>
        <w:gridCol w:w="2608"/>
      </w:tblGrid>
      <w:tr w:rsidR="001C713C" w:rsidRPr="002A063B" w:rsidTr="003A74A4">
        <w:trPr>
          <w:trHeight w:val="443"/>
        </w:trPr>
        <w:tc>
          <w:tcPr>
            <w:tcW w:w="3701" w:type="dxa"/>
          </w:tcPr>
          <w:p w:rsidR="001C713C" w:rsidRPr="000C59B1" w:rsidRDefault="001C713C" w:rsidP="003A74A4">
            <w:pPr>
              <w:pStyle w:val="VSE0"/>
            </w:pPr>
            <w:r w:rsidRPr="000C59B1">
              <w:t>Тип вложения</w:t>
            </w:r>
          </w:p>
        </w:tc>
        <w:tc>
          <w:tcPr>
            <w:tcW w:w="1816" w:type="dxa"/>
          </w:tcPr>
          <w:p w:rsidR="001C713C" w:rsidRPr="000C59B1" w:rsidRDefault="001C713C" w:rsidP="003A74A4">
            <w:pPr>
              <w:pStyle w:val="VSE0"/>
            </w:pPr>
            <w:r w:rsidRPr="000C59B1">
              <w:t>Риск</w:t>
            </w:r>
          </w:p>
        </w:tc>
        <w:tc>
          <w:tcPr>
            <w:tcW w:w="2608" w:type="dxa"/>
          </w:tcPr>
          <w:p w:rsidR="001C713C" w:rsidRPr="000C59B1" w:rsidRDefault="001C713C" w:rsidP="003A74A4">
            <w:pPr>
              <w:pStyle w:val="VSE0"/>
            </w:pPr>
            <w:r w:rsidRPr="000C59B1">
              <w:t>Предполагаемый ежегодный доход</w:t>
            </w:r>
          </w:p>
        </w:tc>
      </w:tr>
      <w:tr w:rsidR="001C713C" w:rsidRPr="002A063B" w:rsidTr="003A74A4">
        <w:trPr>
          <w:trHeight w:val="219"/>
        </w:trPr>
        <w:tc>
          <w:tcPr>
            <w:tcW w:w="3701" w:type="dxa"/>
          </w:tcPr>
          <w:p w:rsidR="001C713C" w:rsidRPr="002A063B" w:rsidRDefault="001C713C" w:rsidP="003A74A4">
            <w:pPr>
              <w:pStyle w:val="VSE0"/>
            </w:pPr>
            <w:r w:rsidRPr="002A063B">
              <w:t>Акции – А</w:t>
            </w:r>
          </w:p>
        </w:tc>
        <w:tc>
          <w:tcPr>
            <w:tcW w:w="1816" w:type="dxa"/>
          </w:tcPr>
          <w:p w:rsidR="001C713C" w:rsidRPr="002A063B" w:rsidRDefault="001C713C" w:rsidP="003A74A4">
            <w:pPr>
              <w:pStyle w:val="VSE0"/>
            </w:pPr>
            <w:r w:rsidRPr="002A063B">
              <w:t>Высокий</w:t>
            </w:r>
          </w:p>
        </w:tc>
        <w:tc>
          <w:tcPr>
            <w:tcW w:w="2608" w:type="dxa"/>
          </w:tcPr>
          <w:p w:rsidR="001C713C" w:rsidRPr="002A063B" w:rsidRDefault="001C713C" w:rsidP="003A74A4">
            <w:pPr>
              <w:pStyle w:val="VSE0"/>
            </w:pPr>
            <w:r w:rsidRPr="002A063B">
              <w:t>15%</w:t>
            </w:r>
          </w:p>
        </w:tc>
      </w:tr>
      <w:tr w:rsidR="001C713C" w:rsidRPr="002A063B" w:rsidTr="003A74A4">
        <w:trPr>
          <w:trHeight w:val="219"/>
        </w:trPr>
        <w:tc>
          <w:tcPr>
            <w:tcW w:w="3701" w:type="dxa"/>
          </w:tcPr>
          <w:p w:rsidR="001C713C" w:rsidRPr="002A063B" w:rsidRDefault="001C713C" w:rsidP="003A74A4">
            <w:pPr>
              <w:pStyle w:val="VSE0"/>
            </w:pPr>
            <w:r w:rsidRPr="002A063B">
              <w:t>Акции – В</w:t>
            </w:r>
          </w:p>
        </w:tc>
        <w:tc>
          <w:tcPr>
            <w:tcW w:w="1816" w:type="dxa"/>
          </w:tcPr>
          <w:p w:rsidR="001C713C" w:rsidRPr="002A063B" w:rsidRDefault="001C713C" w:rsidP="003A74A4">
            <w:pPr>
              <w:pStyle w:val="VSE0"/>
            </w:pPr>
            <w:r w:rsidRPr="002A063B">
              <w:t>Средний</w:t>
            </w:r>
          </w:p>
        </w:tc>
        <w:tc>
          <w:tcPr>
            <w:tcW w:w="2608" w:type="dxa"/>
          </w:tcPr>
          <w:p w:rsidR="001C713C" w:rsidRPr="002A063B" w:rsidRDefault="001C713C" w:rsidP="003A74A4">
            <w:pPr>
              <w:pStyle w:val="VSE0"/>
            </w:pPr>
            <w:r w:rsidRPr="002A063B">
              <w:t>12%</w:t>
            </w:r>
          </w:p>
        </w:tc>
      </w:tr>
      <w:tr w:rsidR="001C713C" w:rsidRPr="002A063B" w:rsidTr="003A74A4">
        <w:trPr>
          <w:trHeight w:val="219"/>
        </w:trPr>
        <w:tc>
          <w:tcPr>
            <w:tcW w:w="3701" w:type="dxa"/>
          </w:tcPr>
          <w:p w:rsidR="001C713C" w:rsidRPr="002A063B" w:rsidRDefault="001C713C" w:rsidP="003A74A4">
            <w:pPr>
              <w:pStyle w:val="VSE0"/>
            </w:pPr>
            <w:r w:rsidRPr="002A063B">
              <w:t>Акции – С</w:t>
            </w:r>
          </w:p>
        </w:tc>
        <w:tc>
          <w:tcPr>
            <w:tcW w:w="1816" w:type="dxa"/>
          </w:tcPr>
          <w:p w:rsidR="001C713C" w:rsidRPr="002A063B" w:rsidRDefault="001C713C" w:rsidP="003A74A4">
            <w:pPr>
              <w:pStyle w:val="VSE0"/>
            </w:pPr>
            <w:r w:rsidRPr="002A063B">
              <w:t>Низкий</w:t>
            </w:r>
          </w:p>
        </w:tc>
        <w:tc>
          <w:tcPr>
            <w:tcW w:w="2608" w:type="dxa"/>
          </w:tcPr>
          <w:p w:rsidR="001C713C" w:rsidRPr="002A063B" w:rsidRDefault="001C713C" w:rsidP="003A74A4">
            <w:pPr>
              <w:pStyle w:val="VSE0"/>
            </w:pPr>
            <w:r w:rsidRPr="002A063B">
              <w:t>9%</w:t>
            </w:r>
          </w:p>
        </w:tc>
      </w:tr>
      <w:tr w:rsidR="001C713C" w:rsidRPr="002A063B" w:rsidTr="003A74A4">
        <w:trPr>
          <w:trHeight w:val="219"/>
        </w:trPr>
        <w:tc>
          <w:tcPr>
            <w:tcW w:w="3701" w:type="dxa"/>
          </w:tcPr>
          <w:p w:rsidR="001C713C" w:rsidRPr="002A063B" w:rsidRDefault="001C713C" w:rsidP="003A74A4">
            <w:pPr>
              <w:pStyle w:val="VSE0"/>
            </w:pPr>
            <w:r w:rsidRPr="002A063B">
              <w:t>Облигации долгосрочные</w:t>
            </w:r>
          </w:p>
        </w:tc>
        <w:tc>
          <w:tcPr>
            <w:tcW w:w="1816" w:type="dxa"/>
          </w:tcPr>
          <w:p w:rsidR="001C713C" w:rsidRPr="002A063B" w:rsidRDefault="001C713C" w:rsidP="003A74A4">
            <w:pPr>
              <w:pStyle w:val="VSE0"/>
            </w:pPr>
          </w:p>
        </w:tc>
        <w:tc>
          <w:tcPr>
            <w:tcW w:w="2608" w:type="dxa"/>
          </w:tcPr>
          <w:p w:rsidR="001C713C" w:rsidRPr="002A063B" w:rsidRDefault="001C713C" w:rsidP="003A74A4">
            <w:pPr>
              <w:pStyle w:val="VSE0"/>
            </w:pPr>
            <w:r w:rsidRPr="002A063B">
              <w:t>11%</w:t>
            </w:r>
          </w:p>
        </w:tc>
      </w:tr>
      <w:tr w:rsidR="001C713C" w:rsidRPr="002A063B" w:rsidTr="003A74A4">
        <w:trPr>
          <w:trHeight w:val="219"/>
        </w:trPr>
        <w:tc>
          <w:tcPr>
            <w:tcW w:w="3701" w:type="dxa"/>
          </w:tcPr>
          <w:p w:rsidR="001C713C" w:rsidRPr="002A063B" w:rsidRDefault="001C713C" w:rsidP="003A74A4">
            <w:pPr>
              <w:pStyle w:val="VSE0"/>
            </w:pPr>
            <w:r w:rsidRPr="002A063B">
              <w:t>Облигации краткосрочные</w:t>
            </w:r>
          </w:p>
        </w:tc>
        <w:tc>
          <w:tcPr>
            <w:tcW w:w="1816" w:type="dxa"/>
          </w:tcPr>
          <w:p w:rsidR="001C713C" w:rsidRPr="002A063B" w:rsidRDefault="001C713C" w:rsidP="003A74A4">
            <w:pPr>
              <w:pStyle w:val="VSE0"/>
            </w:pPr>
          </w:p>
        </w:tc>
        <w:tc>
          <w:tcPr>
            <w:tcW w:w="2608" w:type="dxa"/>
          </w:tcPr>
          <w:p w:rsidR="001C713C" w:rsidRPr="002A063B" w:rsidRDefault="001C713C" w:rsidP="003A74A4">
            <w:pPr>
              <w:pStyle w:val="VSE0"/>
            </w:pPr>
            <w:r w:rsidRPr="002A063B">
              <w:t>8%</w:t>
            </w:r>
          </w:p>
        </w:tc>
      </w:tr>
      <w:tr w:rsidR="001C713C" w:rsidRPr="002A063B" w:rsidTr="003A74A4">
        <w:trPr>
          <w:trHeight w:val="219"/>
        </w:trPr>
        <w:tc>
          <w:tcPr>
            <w:tcW w:w="3701" w:type="dxa"/>
          </w:tcPr>
          <w:p w:rsidR="001C713C" w:rsidRPr="002A063B" w:rsidRDefault="001C713C" w:rsidP="003A74A4">
            <w:pPr>
              <w:pStyle w:val="VSE0"/>
            </w:pPr>
            <w:r w:rsidRPr="002A063B">
              <w:t>Срочный вклад</w:t>
            </w:r>
          </w:p>
        </w:tc>
        <w:tc>
          <w:tcPr>
            <w:tcW w:w="1816" w:type="dxa"/>
          </w:tcPr>
          <w:p w:rsidR="001C713C" w:rsidRPr="002A063B" w:rsidRDefault="001C713C" w:rsidP="003A74A4">
            <w:pPr>
              <w:pStyle w:val="VSE0"/>
            </w:pPr>
          </w:p>
        </w:tc>
        <w:tc>
          <w:tcPr>
            <w:tcW w:w="2608" w:type="dxa"/>
          </w:tcPr>
          <w:p w:rsidR="001C713C" w:rsidRPr="002A063B" w:rsidRDefault="001C713C" w:rsidP="003A74A4">
            <w:pPr>
              <w:pStyle w:val="VSE0"/>
            </w:pPr>
            <w:r w:rsidRPr="002A063B">
              <w:t>6%</w:t>
            </w:r>
          </w:p>
        </w:tc>
      </w:tr>
    </w:tbl>
    <w:p w:rsidR="001C713C" w:rsidRPr="002A063B" w:rsidRDefault="001C713C" w:rsidP="001C713C">
      <w:r w:rsidRPr="002A063B">
        <w:t>Имея в виду качественные соображения диверсификации портфеля и не формализуемые личные предпочтения, инвестор выдвигает следующие требования к портфелю ценных бумаг:</w:t>
      </w:r>
    </w:p>
    <w:p w:rsidR="001C713C" w:rsidRPr="00FC6954" w:rsidRDefault="001C713C" w:rsidP="001C713C">
      <w:pPr>
        <w:jc w:val="both"/>
      </w:pPr>
      <w:r w:rsidRPr="00FC6954">
        <w:t>Все $50000 должны быть инвестированы.</w:t>
      </w:r>
    </w:p>
    <w:p w:rsidR="001C713C" w:rsidRPr="00FC6954" w:rsidRDefault="001C713C" w:rsidP="001C713C">
      <w:pPr>
        <w:jc w:val="both"/>
      </w:pPr>
      <w:r w:rsidRPr="00FC6954">
        <w:t>По крайней мере $10000 должны быть на срочном вкладе в любимом банке.</w:t>
      </w:r>
    </w:p>
    <w:p w:rsidR="001C713C" w:rsidRPr="00FC6954" w:rsidRDefault="001C713C" w:rsidP="001C713C">
      <w:pPr>
        <w:jc w:val="both"/>
      </w:pPr>
      <w:r w:rsidRPr="00FC6954">
        <w:t>По крайней мере 25% средств, инвестированных в акции должны быть инвестированы в акции с низким риском (С)</w:t>
      </w:r>
    </w:p>
    <w:p w:rsidR="001C713C" w:rsidRPr="00FC6954" w:rsidRDefault="001C713C" w:rsidP="001C713C">
      <w:pPr>
        <w:jc w:val="both"/>
      </w:pPr>
      <w:r w:rsidRPr="00FC6954">
        <w:t>В облигации нужно инвестировать по крайней мере столько же сколько в акции.</w:t>
      </w:r>
    </w:p>
    <w:p w:rsidR="001C713C" w:rsidRPr="00FC6954" w:rsidRDefault="001C713C" w:rsidP="001C713C">
      <w:pPr>
        <w:jc w:val="both"/>
      </w:pPr>
      <w:r w:rsidRPr="00FC6954">
        <w:t>Не более, чем $12500 должно быть вложено в бумаге с доходом менее, чем 10%.</w:t>
      </w:r>
    </w:p>
    <w:p w:rsidR="001C713C" w:rsidRPr="002A063B" w:rsidRDefault="001C713C" w:rsidP="001C713C"/>
    <w:p w:rsidR="001C713C" w:rsidRPr="002A063B" w:rsidRDefault="001C713C" w:rsidP="001C713C">
      <w:pPr>
        <w:pStyle w:val="a3"/>
        <w:numPr>
          <w:ilvl w:val="0"/>
          <w:numId w:val="1"/>
        </w:numPr>
      </w:pPr>
      <w:r w:rsidRPr="002D5FA2">
        <w:rPr>
          <w:lang w:val="ru-RU"/>
        </w:rPr>
        <w:t xml:space="preserve">Определить портфель бумаг инвестора, удовлетворяющий всем требованиям и максимизирующий годовой доход. </w:t>
      </w:r>
      <w:r w:rsidRPr="002A063B">
        <w:t>Какова величина этого дохода?</w:t>
      </w:r>
    </w:p>
    <w:p w:rsidR="001C713C" w:rsidRPr="002A063B" w:rsidRDefault="001C713C" w:rsidP="001C713C">
      <w:pPr>
        <w:pStyle w:val="a3"/>
        <w:numPr>
          <w:ilvl w:val="0"/>
          <w:numId w:val="1"/>
        </w:numPr>
      </w:pPr>
      <w:r w:rsidRPr="002D5FA2">
        <w:rPr>
          <w:lang w:val="ru-RU"/>
        </w:rPr>
        <w:t xml:space="preserve">Если инвестор инвестирует дополнительные средства в портфель бумаг, сохраняя сформулированные выше ограничения, как изменится ожидаемый годовой доход? Зависит ли изменение ожидаемого годового дохода от величины дополнительно инвестированных средств? </w:t>
      </w:r>
      <w:r w:rsidRPr="002A063B">
        <w:t>Почему?</w:t>
      </w:r>
    </w:p>
    <w:p w:rsidR="001C713C" w:rsidRPr="002D5FA2" w:rsidRDefault="001C713C" w:rsidP="001C713C">
      <w:pPr>
        <w:pStyle w:val="a3"/>
        <w:numPr>
          <w:ilvl w:val="0"/>
          <w:numId w:val="1"/>
        </w:numPr>
        <w:rPr>
          <w:lang w:val="ru-RU"/>
        </w:rPr>
      </w:pPr>
      <w:r w:rsidRPr="002D5FA2">
        <w:rPr>
          <w:lang w:val="ru-RU"/>
        </w:rPr>
        <w:t>Ожидаемый годовой доход по той или иной бумаге (особенно по акциям) – это не более, чем оценка. Насколько оптимальный портфель и ожидаемая величина дохода от портфеля выбранных бумаг чувствительна к этим оценкам? Какая именно бумага портфеля наиболее сильно влияет на оценку суммарного ожидаемого дохода?</w:t>
      </w:r>
    </w:p>
    <w:p w:rsidR="001C713C" w:rsidRPr="002D5FA2" w:rsidRDefault="001C713C" w:rsidP="001C713C">
      <w:pPr>
        <w:pStyle w:val="a3"/>
        <w:numPr>
          <w:ilvl w:val="0"/>
          <w:numId w:val="1"/>
        </w:numPr>
        <w:rPr>
          <w:lang w:val="ru-RU"/>
        </w:rPr>
      </w:pPr>
      <w:r w:rsidRPr="002D5FA2">
        <w:rPr>
          <w:lang w:val="ru-RU"/>
        </w:rPr>
        <w:t>Дайте интерпретацию значениям теневых цен для правых частей каждого из ограничений.</w:t>
      </w:r>
    </w:p>
    <w:p w:rsidR="001C713C" w:rsidRPr="002A063B" w:rsidRDefault="001C713C" w:rsidP="001C713C"/>
    <w:p w:rsidR="001C713C" w:rsidRPr="00627E8C" w:rsidRDefault="001C713C" w:rsidP="001C713C">
      <w:pPr>
        <w:jc w:val="both"/>
        <w:rPr>
          <w:snapToGrid w:val="0"/>
          <w:szCs w:val="24"/>
        </w:rPr>
      </w:pPr>
    </w:p>
    <w:p w:rsidR="001C713C" w:rsidRDefault="001C713C" w:rsidP="001C713C">
      <w:pPr>
        <w:jc w:val="both"/>
        <w:rPr>
          <w:b/>
          <w:bCs/>
          <w:sz w:val="28"/>
        </w:rPr>
      </w:pPr>
    </w:p>
    <w:p w:rsidR="001C713C" w:rsidRPr="00627E8C" w:rsidRDefault="001C713C" w:rsidP="001C713C">
      <w:pPr>
        <w:jc w:val="both"/>
        <w:rPr>
          <w:szCs w:val="24"/>
        </w:rPr>
      </w:pPr>
    </w:p>
    <w:p w:rsidR="001C713C" w:rsidRPr="002A063B" w:rsidRDefault="001C713C" w:rsidP="001C713C">
      <w:pPr>
        <w:rPr>
          <w:snapToGrid w:val="0"/>
        </w:rPr>
      </w:pPr>
    </w:p>
    <w:bookmarkEnd w:id="16"/>
    <w:p w:rsidR="00F93F52" w:rsidRDefault="00F93F52"/>
    <w:sectPr w:rsidR="00F93F52" w:rsidSect="00D31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5E0" w:rsidRDefault="00D315E0" w:rsidP="00D315E0">
      <w:r>
        <w:separator/>
      </w:r>
    </w:p>
  </w:endnote>
  <w:endnote w:type="continuationSeparator" w:id="0">
    <w:p w:rsidR="00D315E0" w:rsidRDefault="00D315E0" w:rsidP="00D3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5E0" w:rsidRDefault="00D315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5E0" w:rsidRDefault="00D315E0" w:rsidP="00D315E0">
    <w:pPr>
      <w:pStyle w:val="a6"/>
    </w:pPr>
    <w:bookmarkStart w:id="378" w:name="_Hlk58005081"/>
    <w:bookmarkStart w:id="379" w:name="_Hlk58005082"/>
    <w:bookmarkStart w:id="380" w:name="_Hlk58011341"/>
    <w:bookmarkStart w:id="381" w:name="_Hlk58011342"/>
    <w:bookmarkStart w:id="382" w:name="_Hlk86768397"/>
    <w:bookmarkStart w:id="383" w:name="_Hlk86768398"/>
    <w:bookmarkStart w:id="384" w:name="_Hlk86768401"/>
    <w:bookmarkStart w:id="385" w:name="_Hlk86768402"/>
    <w:bookmarkStart w:id="386" w:name="_Hlk86768405"/>
    <w:bookmarkStart w:id="387" w:name="_Hlk86768406"/>
    <w:bookmarkStart w:id="388" w:name="_Hlk86768409"/>
    <w:bookmarkStart w:id="389" w:name="_Hlk86768410"/>
    <w:bookmarkStart w:id="390" w:name="_Hlk86768413"/>
    <w:bookmarkStart w:id="391" w:name="_Hlk86768414"/>
    <w:bookmarkStart w:id="392" w:name="_Hlk86768417"/>
    <w:bookmarkStart w:id="393" w:name="_Hlk86768418"/>
    <w:bookmarkStart w:id="394" w:name="_Hlk86768421"/>
    <w:bookmarkStart w:id="395" w:name="_Hlk86768422"/>
    <w:bookmarkStart w:id="396" w:name="_Hlk86768425"/>
    <w:bookmarkStart w:id="397" w:name="_Hlk86768426"/>
    <w:bookmarkStart w:id="398" w:name="_Hlk86768429"/>
    <w:bookmarkStart w:id="399" w:name="_Hlk86768430"/>
    <w:bookmarkStart w:id="400" w:name="_Hlk86768433"/>
    <w:bookmarkStart w:id="401" w:name="_Hlk86768434"/>
    <w:bookmarkStart w:id="402" w:name="_Hlk86768437"/>
    <w:bookmarkStart w:id="403" w:name="_Hlk86768438"/>
    <w:bookmarkStart w:id="404" w:name="_Hlk86768441"/>
    <w:bookmarkStart w:id="405" w:name="_Hlk86768442"/>
    <w:bookmarkStart w:id="406" w:name="_Hlk86768445"/>
    <w:bookmarkStart w:id="407" w:name="_Hlk86768446"/>
    <w:bookmarkStart w:id="408" w:name="_Hlk86768449"/>
    <w:bookmarkStart w:id="409" w:name="_Hlk86768450"/>
    <w:bookmarkStart w:id="410" w:name="_Hlk86768453"/>
    <w:bookmarkStart w:id="411" w:name="_Hlk86768454"/>
    <w:bookmarkStart w:id="412" w:name="_Hlk86768457"/>
    <w:bookmarkStart w:id="413" w:name="_Hlk86768458"/>
    <w:bookmarkStart w:id="414" w:name="_Hlk86768461"/>
    <w:bookmarkStart w:id="415" w:name="_Hlk86768462"/>
    <w:bookmarkStart w:id="416" w:name="_Hlk86768465"/>
    <w:bookmarkStart w:id="417" w:name="_Hlk86768466"/>
    <w:bookmarkStart w:id="418" w:name="_Hlk86768469"/>
    <w:bookmarkStart w:id="419" w:name="_Hlk86768470"/>
    <w:bookmarkStart w:id="420" w:name="_Hlk86768473"/>
    <w:bookmarkStart w:id="421" w:name="_Hlk86768474"/>
    <w:bookmarkStart w:id="422" w:name="_Hlk86768477"/>
    <w:bookmarkStart w:id="423" w:name="_Hlk86768478"/>
    <w:bookmarkStart w:id="424" w:name="_Hlk86768481"/>
    <w:bookmarkStart w:id="425" w:name="_Hlk86768482"/>
    <w:bookmarkStart w:id="426" w:name="_Hlk86768485"/>
    <w:bookmarkStart w:id="427" w:name="_Hlk86768486"/>
    <w:bookmarkStart w:id="428" w:name="_Hlk86768489"/>
    <w:bookmarkStart w:id="429" w:name="_Hlk86768490"/>
    <w:bookmarkStart w:id="430" w:name="_Hlk86768493"/>
    <w:bookmarkStart w:id="431" w:name="_Hlk86768494"/>
    <w:bookmarkStart w:id="432" w:name="_Hlk86768497"/>
    <w:bookmarkStart w:id="433" w:name="_Hlk86768498"/>
    <w:bookmarkStart w:id="434" w:name="_Hlk86768501"/>
    <w:bookmarkStart w:id="435" w:name="_Hlk86768502"/>
    <w:bookmarkStart w:id="436" w:name="_Hlk86768505"/>
    <w:bookmarkStart w:id="437" w:name="_Hlk86768506"/>
    <w:bookmarkStart w:id="438" w:name="_Hlk86768509"/>
    <w:bookmarkStart w:id="439" w:name="_Hlk86768510"/>
    <w:bookmarkStart w:id="440" w:name="_Hlk86768513"/>
    <w:bookmarkStart w:id="441" w:name="_Hlk86768514"/>
    <w:bookmarkStart w:id="442" w:name="_Hlk86768517"/>
    <w:bookmarkStart w:id="443" w:name="_Hlk86768518"/>
    <w:bookmarkStart w:id="444" w:name="_Hlk86768521"/>
    <w:bookmarkStart w:id="445" w:name="_Hlk86768522"/>
    <w:bookmarkStart w:id="446" w:name="_Hlk86768525"/>
    <w:bookmarkStart w:id="447" w:name="_Hlk86768526"/>
    <w:bookmarkStart w:id="448" w:name="_Hlk86768529"/>
    <w:bookmarkStart w:id="449" w:name="_Hlk86768530"/>
    <w:bookmarkStart w:id="450" w:name="_Hlk86768533"/>
    <w:bookmarkStart w:id="451" w:name="_Hlk86768534"/>
    <w:bookmarkStart w:id="452" w:name="_Hlk86768537"/>
    <w:bookmarkStart w:id="453" w:name="_Hlk86768538"/>
    <w:bookmarkStart w:id="454" w:name="_Hlk86768541"/>
    <w:bookmarkStart w:id="455" w:name="_Hlk86768542"/>
    <w:bookmarkStart w:id="456" w:name="_Hlk86768545"/>
    <w:bookmarkStart w:id="457" w:name="_Hlk86768546"/>
    <w:bookmarkStart w:id="458" w:name="_Hlk86768549"/>
    <w:bookmarkStart w:id="459" w:name="_Hlk86768550"/>
    <w:bookmarkStart w:id="460" w:name="_Hlk86768553"/>
    <w:bookmarkStart w:id="461" w:name="_Hlk86768554"/>
    <w:bookmarkStart w:id="462" w:name="_Hlk86768557"/>
    <w:bookmarkStart w:id="463" w:name="_Hlk86768558"/>
    <w:bookmarkStart w:id="464" w:name="_Hlk86768561"/>
    <w:bookmarkStart w:id="465" w:name="_Hlk86768562"/>
    <w:bookmarkStart w:id="466" w:name="_Hlk86768565"/>
    <w:bookmarkStart w:id="467" w:name="_Hlk86768566"/>
    <w:bookmarkStart w:id="468" w:name="_Hlk86768569"/>
    <w:bookmarkStart w:id="469" w:name="_Hlk86768570"/>
    <w:bookmarkStart w:id="470" w:name="_Hlk86768573"/>
    <w:bookmarkStart w:id="471" w:name="_Hlk86768574"/>
    <w:bookmarkStart w:id="472" w:name="_Hlk86768577"/>
    <w:bookmarkStart w:id="473" w:name="_Hlk86768578"/>
    <w:bookmarkStart w:id="474" w:name="_Hlk86768581"/>
    <w:bookmarkStart w:id="475" w:name="_Hlk86768582"/>
    <w:bookmarkStart w:id="476" w:name="_Hlk86768585"/>
    <w:bookmarkStart w:id="477" w:name="_Hlk86768586"/>
    <w:bookmarkStart w:id="478" w:name="_Hlk86768589"/>
    <w:bookmarkStart w:id="479" w:name="_Hlk86768590"/>
    <w:bookmarkStart w:id="480" w:name="_Hlk86768593"/>
    <w:bookmarkStart w:id="481" w:name="_Hlk86768594"/>
    <w:bookmarkStart w:id="482" w:name="_Hlk86768943"/>
    <w:bookmarkStart w:id="483" w:name="_Hlk86768944"/>
    <w:bookmarkStart w:id="484" w:name="_Hlk86768947"/>
    <w:bookmarkStart w:id="485" w:name="_Hlk86768948"/>
    <w:bookmarkStart w:id="486" w:name="_Hlk86768951"/>
    <w:bookmarkStart w:id="487" w:name="_Hlk86768952"/>
    <w:bookmarkStart w:id="488" w:name="_Hlk86768955"/>
    <w:bookmarkStart w:id="489" w:name="_Hlk86768956"/>
    <w:bookmarkStart w:id="490" w:name="_Hlk86768959"/>
    <w:bookmarkStart w:id="491" w:name="_Hlk86768960"/>
    <w:bookmarkStart w:id="492" w:name="_Hlk86768963"/>
    <w:bookmarkStart w:id="493" w:name="_Hlk86768964"/>
    <w:bookmarkStart w:id="494" w:name="_Hlk86768967"/>
    <w:bookmarkStart w:id="495" w:name="_Hlk86768968"/>
    <w:bookmarkStart w:id="496" w:name="_Hlk86768971"/>
    <w:bookmarkStart w:id="497" w:name="_Hlk86768972"/>
    <w:bookmarkStart w:id="498" w:name="_Hlk86768975"/>
    <w:bookmarkStart w:id="499" w:name="_Hlk86768976"/>
    <w:bookmarkStart w:id="500" w:name="_Hlk86768979"/>
    <w:bookmarkStart w:id="501" w:name="_Hlk86768980"/>
    <w:bookmarkStart w:id="502" w:name="_Hlk86768983"/>
    <w:bookmarkStart w:id="503" w:name="_Hlk86768984"/>
    <w:bookmarkStart w:id="504" w:name="_Hlk86768987"/>
    <w:bookmarkStart w:id="505" w:name="_Hlk86768988"/>
    <w:bookmarkStart w:id="506" w:name="_Hlk86768991"/>
    <w:bookmarkStart w:id="507" w:name="_Hlk86768992"/>
    <w:bookmarkStart w:id="508" w:name="_Hlk86768995"/>
    <w:bookmarkStart w:id="509" w:name="_Hlk86768996"/>
    <w:bookmarkStart w:id="510" w:name="_Hlk86768999"/>
    <w:bookmarkStart w:id="511" w:name="_Hlk86769000"/>
    <w:bookmarkStart w:id="512" w:name="_Hlk86769003"/>
    <w:bookmarkStart w:id="513" w:name="_Hlk86769004"/>
    <w:bookmarkStart w:id="514" w:name="_Hlk86769007"/>
    <w:bookmarkStart w:id="515" w:name="_Hlk86769008"/>
    <w:bookmarkStart w:id="516" w:name="_Hlk86769011"/>
    <w:bookmarkStart w:id="517" w:name="_Hlk86769012"/>
    <w:bookmarkStart w:id="518" w:name="_Hlk86769015"/>
    <w:bookmarkStart w:id="519" w:name="_Hlk86769016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</w:p>
  <w:p w:rsidR="00D315E0" w:rsidRDefault="00D315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5E0" w:rsidRDefault="00D315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5E0" w:rsidRDefault="00D315E0" w:rsidP="00D315E0">
      <w:r>
        <w:separator/>
      </w:r>
    </w:p>
  </w:footnote>
  <w:footnote w:type="continuationSeparator" w:id="0">
    <w:p w:rsidR="00D315E0" w:rsidRDefault="00D315E0" w:rsidP="00D3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5E0" w:rsidRDefault="00D315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D315E0" w:rsidTr="003A74A4">
      <w:trPr>
        <w:trHeight w:val="933"/>
      </w:trPr>
      <w:tc>
        <w:tcPr>
          <w:tcW w:w="2122" w:type="dxa"/>
          <w:vAlign w:val="center"/>
        </w:tcPr>
        <w:p w:rsidR="00D315E0" w:rsidRDefault="00D315E0" w:rsidP="00D315E0">
          <w:pPr>
            <w:jc w:val="center"/>
          </w:pPr>
          <w:bookmarkStart w:id="18" w:name="_Hlk25264965"/>
          <w:bookmarkStart w:id="19" w:name="_Hlk25264966"/>
          <w:bookmarkStart w:id="20" w:name="_Hlk25264976"/>
          <w:bookmarkStart w:id="21" w:name="_Hlk25264977"/>
          <w:bookmarkStart w:id="22" w:name="_Hlk25264982"/>
          <w:bookmarkStart w:id="23" w:name="_Hlk25264983"/>
          <w:bookmarkStart w:id="24" w:name="_Hlk25264988"/>
          <w:bookmarkStart w:id="25" w:name="_Hlk25264989"/>
          <w:bookmarkStart w:id="26" w:name="_Hlk25264994"/>
          <w:bookmarkStart w:id="27" w:name="_Hlk25264995"/>
          <w:bookmarkStart w:id="28" w:name="_Hlk25265001"/>
          <w:bookmarkStart w:id="29" w:name="_Hlk25265002"/>
          <w:bookmarkStart w:id="30" w:name="_Hlk25265007"/>
          <w:bookmarkStart w:id="31" w:name="_Hlk25265008"/>
          <w:bookmarkStart w:id="32" w:name="_Hlk25265014"/>
          <w:bookmarkStart w:id="33" w:name="_Hlk25265015"/>
          <w:bookmarkStart w:id="34" w:name="_Hlk25265020"/>
          <w:bookmarkStart w:id="35" w:name="_Hlk25265021"/>
          <w:bookmarkStart w:id="36" w:name="_Hlk25265029"/>
          <w:bookmarkStart w:id="37" w:name="_Hlk25265030"/>
          <w:bookmarkStart w:id="38" w:name="_Hlk25265036"/>
          <w:bookmarkStart w:id="39" w:name="_Hlk25265037"/>
          <w:bookmarkStart w:id="40" w:name="_Hlk25265046"/>
          <w:bookmarkStart w:id="41" w:name="_Hlk25265047"/>
          <w:bookmarkStart w:id="42" w:name="_Hlk25265055"/>
          <w:bookmarkStart w:id="43" w:name="_Hlk25265056"/>
          <w:bookmarkStart w:id="44" w:name="_Hlk25265064"/>
          <w:bookmarkStart w:id="45" w:name="_Hlk25265065"/>
          <w:bookmarkStart w:id="46" w:name="_Hlk25265071"/>
          <w:bookmarkStart w:id="47" w:name="_Hlk25265072"/>
          <w:bookmarkStart w:id="48" w:name="_Hlk25265079"/>
          <w:bookmarkStart w:id="49" w:name="_Hlk25265080"/>
          <w:bookmarkStart w:id="50" w:name="_Hlk25265088"/>
          <w:bookmarkStart w:id="51" w:name="_Hlk25265089"/>
          <w:bookmarkStart w:id="52" w:name="_Hlk25265096"/>
          <w:bookmarkStart w:id="53" w:name="_Hlk25265097"/>
          <w:bookmarkStart w:id="54" w:name="_Hlk25265104"/>
          <w:bookmarkStart w:id="55" w:name="_Hlk25265105"/>
          <w:bookmarkStart w:id="56" w:name="_Hlk25265111"/>
          <w:bookmarkStart w:id="57" w:name="_Hlk25265112"/>
          <w:bookmarkStart w:id="58" w:name="_Hlk25265119"/>
          <w:bookmarkStart w:id="59" w:name="_Hlk25265120"/>
          <w:bookmarkStart w:id="60" w:name="_Hlk25265126"/>
          <w:bookmarkStart w:id="61" w:name="_Hlk25265127"/>
          <w:bookmarkStart w:id="62" w:name="_Hlk25265134"/>
          <w:bookmarkStart w:id="63" w:name="_Hlk25265135"/>
          <w:bookmarkStart w:id="64" w:name="_Hlk25265142"/>
          <w:bookmarkStart w:id="65" w:name="_Hlk25265143"/>
          <w:bookmarkStart w:id="66" w:name="_Hlk25265150"/>
          <w:bookmarkStart w:id="67" w:name="_Hlk25265151"/>
          <w:bookmarkStart w:id="68" w:name="_Hlk25265159"/>
          <w:bookmarkStart w:id="69" w:name="_Hlk25265160"/>
          <w:bookmarkStart w:id="70" w:name="_Hlk25265167"/>
          <w:bookmarkStart w:id="71" w:name="_Hlk25265168"/>
          <w:bookmarkStart w:id="72" w:name="_Hlk25265177"/>
          <w:bookmarkStart w:id="73" w:name="_Hlk25265178"/>
          <w:bookmarkStart w:id="74" w:name="_Hlk25265187"/>
          <w:bookmarkStart w:id="75" w:name="_Hlk25265188"/>
          <w:bookmarkStart w:id="76" w:name="_Hlk25265196"/>
          <w:bookmarkStart w:id="77" w:name="_Hlk25265197"/>
          <w:bookmarkStart w:id="78" w:name="_Hlk58009458"/>
          <w:bookmarkStart w:id="79" w:name="_Hlk58009459"/>
          <w:bookmarkStart w:id="80" w:name="_Hlk58010985"/>
          <w:bookmarkStart w:id="81" w:name="_Hlk58010986"/>
          <w:bookmarkStart w:id="82" w:name="_Hlk58011319"/>
          <w:bookmarkStart w:id="83" w:name="_Hlk58011320"/>
          <w:bookmarkStart w:id="84" w:name="_Hlk58011346"/>
          <w:bookmarkStart w:id="85" w:name="_Hlk58011347"/>
          <w:bookmarkStart w:id="86" w:name="_Hlk58011348"/>
          <w:bookmarkStart w:id="87" w:name="_Hlk58011349"/>
          <w:bookmarkStart w:id="88" w:name="_Hlk58011350"/>
          <w:bookmarkStart w:id="89" w:name="_Hlk58011351"/>
          <w:bookmarkStart w:id="90" w:name="_Hlk58011352"/>
          <w:bookmarkStart w:id="91" w:name="_Hlk58011353"/>
          <w:bookmarkStart w:id="92" w:name="_Hlk58011354"/>
          <w:bookmarkStart w:id="93" w:name="_Hlk58011355"/>
          <w:bookmarkStart w:id="94" w:name="_Hlk58011356"/>
          <w:bookmarkStart w:id="95" w:name="_Hlk58011357"/>
          <w:bookmarkStart w:id="96" w:name="_Hlk58011358"/>
          <w:bookmarkStart w:id="97" w:name="_Hlk58011359"/>
          <w:bookmarkStart w:id="98" w:name="_Hlk58011360"/>
          <w:bookmarkStart w:id="99" w:name="_Hlk58011361"/>
          <w:bookmarkStart w:id="100" w:name="_Hlk58011362"/>
          <w:bookmarkStart w:id="101" w:name="_Hlk58011363"/>
          <w:bookmarkStart w:id="102" w:name="_Hlk58011364"/>
          <w:bookmarkStart w:id="103" w:name="_Hlk58011365"/>
          <w:bookmarkStart w:id="104" w:name="_Hlk58011366"/>
          <w:bookmarkStart w:id="105" w:name="_Hlk58011367"/>
          <w:bookmarkStart w:id="106" w:name="_Hlk58011368"/>
          <w:bookmarkStart w:id="107" w:name="_Hlk58011369"/>
          <w:bookmarkStart w:id="108" w:name="_Hlk58011370"/>
          <w:bookmarkStart w:id="109" w:name="_Hlk58011371"/>
          <w:bookmarkStart w:id="110" w:name="_Hlk58011372"/>
          <w:bookmarkStart w:id="111" w:name="_Hlk58011373"/>
          <w:bookmarkStart w:id="112" w:name="_Hlk58011374"/>
          <w:bookmarkStart w:id="113" w:name="_Hlk58011375"/>
          <w:bookmarkStart w:id="114" w:name="_Hlk58011376"/>
          <w:bookmarkStart w:id="115" w:name="_Hlk58011377"/>
          <w:bookmarkStart w:id="116" w:name="_Hlk58011378"/>
          <w:bookmarkStart w:id="117" w:name="_Hlk58011379"/>
          <w:bookmarkStart w:id="118" w:name="_Hlk58011380"/>
          <w:bookmarkStart w:id="119" w:name="_Hlk58011381"/>
          <w:bookmarkStart w:id="120" w:name="_Hlk58011382"/>
          <w:bookmarkStart w:id="121" w:name="_Hlk58011383"/>
          <w:bookmarkStart w:id="122" w:name="_Hlk58011384"/>
          <w:bookmarkStart w:id="123" w:name="_Hlk58011385"/>
          <w:bookmarkStart w:id="124" w:name="_Hlk58011386"/>
          <w:bookmarkStart w:id="125" w:name="_Hlk58011387"/>
          <w:bookmarkStart w:id="126" w:name="_Hlk58011388"/>
          <w:bookmarkStart w:id="127" w:name="_Hlk58011389"/>
          <w:bookmarkStart w:id="128" w:name="_Hlk58011390"/>
          <w:bookmarkStart w:id="129" w:name="_Hlk58011391"/>
          <w:bookmarkStart w:id="130" w:name="_Hlk58011392"/>
          <w:bookmarkStart w:id="131" w:name="_Hlk58011393"/>
          <w:bookmarkStart w:id="132" w:name="_Hlk58011395"/>
          <w:bookmarkStart w:id="133" w:name="_Hlk58011396"/>
          <w:bookmarkStart w:id="134" w:name="_Hlk58011397"/>
          <w:bookmarkStart w:id="135" w:name="_Hlk58011398"/>
          <w:bookmarkStart w:id="136" w:name="_Hlk58011399"/>
          <w:bookmarkStart w:id="137" w:name="_Hlk58011400"/>
          <w:bookmarkStart w:id="138" w:name="_Hlk58011401"/>
          <w:bookmarkStart w:id="139" w:name="_Hlk58011402"/>
          <w:bookmarkStart w:id="140" w:name="_Hlk58011996"/>
          <w:bookmarkStart w:id="141" w:name="_Hlk58011997"/>
          <w:bookmarkStart w:id="142" w:name="_Hlk58011998"/>
          <w:bookmarkStart w:id="143" w:name="_Hlk58011999"/>
          <w:bookmarkStart w:id="144" w:name="_Hlk58012000"/>
          <w:bookmarkStart w:id="145" w:name="_Hlk58012001"/>
          <w:bookmarkStart w:id="146" w:name="_Hlk58012002"/>
          <w:bookmarkStart w:id="147" w:name="_Hlk58012003"/>
          <w:bookmarkStart w:id="148" w:name="_Hlk58012004"/>
          <w:bookmarkStart w:id="149" w:name="_Hlk58012005"/>
          <w:bookmarkStart w:id="150" w:name="_Hlk58012006"/>
          <w:bookmarkStart w:id="151" w:name="_Hlk58012007"/>
          <w:bookmarkStart w:id="152" w:name="_Hlk58012008"/>
          <w:bookmarkStart w:id="153" w:name="_Hlk58012009"/>
          <w:bookmarkStart w:id="154" w:name="_Hlk58012010"/>
          <w:bookmarkStart w:id="155" w:name="_Hlk58012011"/>
          <w:bookmarkStart w:id="156" w:name="_Hlk58012012"/>
          <w:bookmarkStart w:id="157" w:name="_Hlk58012013"/>
          <w:bookmarkStart w:id="158" w:name="_Hlk58012014"/>
          <w:bookmarkStart w:id="159" w:name="_Hlk58012015"/>
          <w:bookmarkStart w:id="160" w:name="_Hlk58012016"/>
          <w:bookmarkStart w:id="161" w:name="_Hlk58012017"/>
          <w:bookmarkStart w:id="162" w:name="_Hlk58012018"/>
          <w:bookmarkStart w:id="163" w:name="_Hlk58012019"/>
          <w:bookmarkStart w:id="164" w:name="_Hlk58012020"/>
          <w:bookmarkStart w:id="165" w:name="_Hlk58012021"/>
          <w:bookmarkStart w:id="166" w:name="_Hlk58012022"/>
          <w:bookmarkStart w:id="167" w:name="_Hlk58012023"/>
          <w:bookmarkStart w:id="168" w:name="_Hlk58012024"/>
          <w:bookmarkStart w:id="169" w:name="_Hlk58012025"/>
          <w:bookmarkStart w:id="170" w:name="_Hlk58012026"/>
          <w:bookmarkStart w:id="171" w:name="_Hlk58012027"/>
          <w:bookmarkStart w:id="172" w:name="_Hlk58012028"/>
          <w:bookmarkStart w:id="173" w:name="_Hlk58012029"/>
          <w:bookmarkStart w:id="174" w:name="_Hlk58012030"/>
          <w:bookmarkStart w:id="175" w:name="_Hlk58012031"/>
          <w:bookmarkStart w:id="176" w:name="_Hlk58012032"/>
          <w:bookmarkStart w:id="177" w:name="_Hlk58012033"/>
          <w:bookmarkStart w:id="178" w:name="_Hlk58012034"/>
          <w:bookmarkStart w:id="179" w:name="_Hlk58012035"/>
          <w:bookmarkStart w:id="180" w:name="_Hlk58012036"/>
          <w:bookmarkStart w:id="181" w:name="_Hlk58012037"/>
          <w:bookmarkStart w:id="182" w:name="_Hlk58012039"/>
          <w:bookmarkStart w:id="183" w:name="_Hlk58012040"/>
          <w:bookmarkStart w:id="184" w:name="_Hlk58012041"/>
          <w:bookmarkStart w:id="185" w:name="_Hlk58012042"/>
          <w:bookmarkStart w:id="186" w:name="_Hlk58012043"/>
          <w:bookmarkStart w:id="187" w:name="_Hlk58012044"/>
          <w:bookmarkStart w:id="188" w:name="_Hlk58012045"/>
          <w:bookmarkStart w:id="189" w:name="_Hlk58012046"/>
          <w:bookmarkStart w:id="190" w:name="_Hlk58012048"/>
          <w:bookmarkStart w:id="191" w:name="_Hlk58012049"/>
          <w:bookmarkStart w:id="192" w:name="_Hlk58012050"/>
          <w:bookmarkStart w:id="193" w:name="_Hlk58012051"/>
          <w:bookmarkStart w:id="194" w:name="_Hlk58012053"/>
          <w:bookmarkStart w:id="195" w:name="_Hlk58012054"/>
          <w:bookmarkStart w:id="196" w:name="_Hlk58012055"/>
          <w:bookmarkStart w:id="197" w:name="_Hlk58012056"/>
          <w:bookmarkStart w:id="198" w:name="_Hlk58012057"/>
          <w:bookmarkStart w:id="199" w:name="_Hlk58012058"/>
          <w:bookmarkStart w:id="200" w:name="_Hlk58012060"/>
          <w:bookmarkStart w:id="201" w:name="_Hlk58012061"/>
          <w:bookmarkStart w:id="202" w:name="_Hlk58012063"/>
          <w:bookmarkStart w:id="203" w:name="_Hlk58012064"/>
          <w:bookmarkStart w:id="204" w:name="_Hlk58012066"/>
          <w:bookmarkStart w:id="205" w:name="_Hlk58012067"/>
          <w:bookmarkStart w:id="206" w:name="_Hlk58012069"/>
          <w:bookmarkStart w:id="207" w:name="_Hlk58012070"/>
          <w:bookmarkStart w:id="208" w:name="_Hlk58012072"/>
          <w:bookmarkStart w:id="209" w:name="_Hlk58012073"/>
          <w:bookmarkStart w:id="210" w:name="_Hlk58012075"/>
          <w:bookmarkStart w:id="211" w:name="_Hlk58012076"/>
          <w:bookmarkStart w:id="212" w:name="_Hlk58012078"/>
          <w:bookmarkStart w:id="213" w:name="_Hlk58012079"/>
          <w:bookmarkStart w:id="214" w:name="_Hlk58012081"/>
          <w:bookmarkStart w:id="215" w:name="_Hlk58012082"/>
          <w:bookmarkStart w:id="216" w:name="_Hlk58012084"/>
          <w:bookmarkStart w:id="217" w:name="_Hlk58012085"/>
          <w:bookmarkStart w:id="218" w:name="_Hlk58012087"/>
          <w:bookmarkStart w:id="219" w:name="_Hlk58012088"/>
          <w:bookmarkStart w:id="220" w:name="_Hlk58012090"/>
          <w:bookmarkStart w:id="221" w:name="_Hlk58012091"/>
          <w:bookmarkStart w:id="222" w:name="_Hlk58012093"/>
          <w:bookmarkStart w:id="223" w:name="_Hlk58012094"/>
          <w:bookmarkStart w:id="224" w:name="_Hlk58012096"/>
          <w:bookmarkStart w:id="225" w:name="_Hlk58012097"/>
          <w:bookmarkStart w:id="226" w:name="_Hlk58012099"/>
          <w:bookmarkStart w:id="227" w:name="_Hlk58012100"/>
          <w:bookmarkStart w:id="228" w:name="_Hlk58012102"/>
          <w:bookmarkStart w:id="229" w:name="_Hlk58012103"/>
          <w:bookmarkStart w:id="230" w:name="_Hlk58012105"/>
          <w:bookmarkStart w:id="231" w:name="_Hlk58012106"/>
          <w:bookmarkStart w:id="232" w:name="_Hlk58012108"/>
          <w:bookmarkStart w:id="233" w:name="_Hlk58012109"/>
          <w:bookmarkStart w:id="234" w:name="_Hlk58012111"/>
          <w:bookmarkStart w:id="235" w:name="_Hlk58012112"/>
          <w:bookmarkStart w:id="236" w:name="_Hlk58012114"/>
          <w:bookmarkStart w:id="237" w:name="_Hlk58012115"/>
          <w:bookmarkStart w:id="238" w:name="_Hlk58012117"/>
          <w:bookmarkStart w:id="239" w:name="_Hlk58012118"/>
          <w:bookmarkStart w:id="240" w:name="_Hlk86768395"/>
          <w:bookmarkStart w:id="241" w:name="_Hlk86768396"/>
          <w:bookmarkStart w:id="242" w:name="_Hlk86768399"/>
          <w:bookmarkStart w:id="243" w:name="_Hlk86768400"/>
          <w:bookmarkStart w:id="244" w:name="_Hlk86768403"/>
          <w:bookmarkStart w:id="245" w:name="_Hlk86768404"/>
          <w:bookmarkStart w:id="246" w:name="_Hlk86768407"/>
          <w:bookmarkStart w:id="247" w:name="_Hlk86768408"/>
          <w:bookmarkStart w:id="248" w:name="_Hlk86768411"/>
          <w:bookmarkStart w:id="249" w:name="_Hlk86768412"/>
          <w:bookmarkStart w:id="250" w:name="_Hlk86768415"/>
          <w:bookmarkStart w:id="251" w:name="_Hlk86768416"/>
          <w:bookmarkStart w:id="252" w:name="_Hlk86768419"/>
          <w:bookmarkStart w:id="253" w:name="_Hlk86768420"/>
          <w:bookmarkStart w:id="254" w:name="_Hlk86768423"/>
          <w:bookmarkStart w:id="255" w:name="_Hlk86768424"/>
          <w:bookmarkStart w:id="256" w:name="_Hlk86768427"/>
          <w:bookmarkStart w:id="257" w:name="_Hlk86768428"/>
          <w:bookmarkStart w:id="258" w:name="_Hlk86768431"/>
          <w:bookmarkStart w:id="259" w:name="_Hlk86768432"/>
          <w:bookmarkStart w:id="260" w:name="_Hlk86768435"/>
          <w:bookmarkStart w:id="261" w:name="_Hlk86768436"/>
          <w:bookmarkStart w:id="262" w:name="_Hlk86768439"/>
          <w:bookmarkStart w:id="263" w:name="_Hlk86768440"/>
          <w:bookmarkStart w:id="264" w:name="_Hlk86768443"/>
          <w:bookmarkStart w:id="265" w:name="_Hlk86768444"/>
          <w:bookmarkStart w:id="266" w:name="_Hlk86768447"/>
          <w:bookmarkStart w:id="267" w:name="_Hlk86768448"/>
          <w:bookmarkStart w:id="268" w:name="_Hlk86768451"/>
          <w:bookmarkStart w:id="269" w:name="_Hlk86768452"/>
          <w:bookmarkStart w:id="270" w:name="_Hlk86768455"/>
          <w:bookmarkStart w:id="271" w:name="_Hlk86768456"/>
          <w:bookmarkStart w:id="272" w:name="_Hlk86768459"/>
          <w:bookmarkStart w:id="273" w:name="_Hlk86768460"/>
          <w:bookmarkStart w:id="274" w:name="_Hlk86768463"/>
          <w:bookmarkStart w:id="275" w:name="_Hlk86768464"/>
          <w:bookmarkStart w:id="276" w:name="_Hlk86768467"/>
          <w:bookmarkStart w:id="277" w:name="_Hlk86768468"/>
          <w:bookmarkStart w:id="278" w:name="_Hlk86768471"/>
          <w:bookmarkStart w:id="279" w:name="_Hlk86768472"/>
          <w:bookmarkStart w:id="280" w:name="_Hlk86768475"/>
          <w:bookmarkStart w:id="281" w:name="_Hlk86768476"/>
          <w:bookmarkStart w:id="282" w:name="_Hlk86768479"/>
          <w:bookmarkStart w:id="283" w:name="_Hlk86768480"/>
          <w:bookmarkStart w:id="284" w:name="_Hlk86768483"/>
          <w:bookmarkStart w:id="285" w:name="_Hlk86768484"/>
          <w:bookmarkStart w:id="286" w:name="_Hlk86768487"/>
          <w:bookmarkStart w:id="287" w:name="_Hlk86768488"/>
          <w:bookmarkStart w:id="288" w:name="_Hlk86768491"/>
          <w:bookmarkStart w:id="289" w:name="_Hlk86768492"/>
          <w:bookmarkStart w:id="290" w:name="_Hlk86768495"/>
          <w:bookmarkStart w:id="291" w:name="_Hlk86768496"/>
          <w:bookmarkStart w:id="292" w:name="_Hlk86768499"/>
          <w:bookmarkStart w:id="293" w:name="_Hlk86768500"/>
          <w:bookmarkStart w:id="294" w:name="_Hlk86768503"/>
          <w:bookmarkStart w:id="295" w:name="_Hlk86768504"/>
          <w:bookmarkStart w:id="296" w:name="_Hlk86768507"/>
          <w:bookmarkStart w:id="297" w:name="_Hlk86768508"/>
          <w:bookmarkStart w:id="298" w:name="_Hlk86768511"/>
          <w:bookmarkStart w:id="299" w:name="_Hlk86768512"/>
          <w:bookmarkStart w:id="300" w:name="_Hlk86768515"/>
          <w:bookmarkStart w:id="301" w:name="_Hlk86768516"/>
          <w:bookmarkStart w:id="302" w:name="_Hlk86768519"/>
          <w:bookmarkStart w:id="303" w:name="_Hlk86768520"/>
          <w:bookmarkStart w:id="304" w:name="_Hlk86768523"/>
          <w:bookmarkStart w:id="305" w:name="_Hlk86768524"/>
          <w:bookmarkStart w:id="306" w:name="_Hlk86768527"/>
          <w:bookmarkStart w:id="307" w:name="_Hlk86768528"/>
          <w:bookmarkStart w:id="308" w:name="_Hlk86768531"/>
          <w:bookmarkStart w:id="309" w:name="_Hlk86768532"/>
          <w:bookmarkStart w:id="310" w:name="_Hlk86768535"/>
          <w:bookmarkStart w:id="311" w:name="_Hlk86768536"/>
          <w:bookmarkStart w:id="312" w:name="_Hlk86768539"/>
          <w:bookmarkStart w:id="313" w:name="_Hlk86768540"/>
          <w:bookmarkStart w:id="314" w:name="_Hlk86768543"/>
          <w:bookmarkStart w:id="315" w:name="_Hlk86768544"/>
          <w:bookmarkStart w:id="316" w:name="_Hlk86768547"/>
          <w:bookmarkStart w:id="317" w:name="_Hlk86768548"/>
          <w:bookmarkStart w:id="318" w:name="_Hlk86768551"/>
          <w:bookmarkStart w:id="319" w:name="_Hlk86768552"/>
          <w:bookmarkStart w:id="320" w:name="_Hlk86768555"/>
          <w:bookmarkStart w:id="321" w:name="_Hlk86768556"/>
          <w:bookmarkStart w:id="322" w:name="_Hlk86768559"/>
          <w:bookmarkStart w:id="323" w:name="_Hlk86768560"/>
          <w:bookmarkStart w:id="324" w:name="_Hlk86768563"/>
          <w:bookmarkStart w:id="325" w:name="_Hlk86768564"/>
          <w:bookmarkStart w:id="326" w:name="_Hlk86768567"/>
          <w:bookmarkStart w:id="327" w:name="_Hlk86768568"/>
          <w:bookmarkStart w:id="328" w:name="_Hlk86768571"/>
          <w:bookmarkStart w:id="329" w:name="_Hlk86768572"/>
          <w:bookmarkStart w:id="330" w:name="_Hlk86768575"/>
          <w:bookmarkStart w:id="331" w:name="_Hlk86768576"/>
          <w:bookmarkStart w:id="332" w:name="_Hlk86768579"/>
          <w:bookmarkStart w:id="333" w:name="_Hlk86768580"/>
          <w:bookmarkStart w:id="334" w:name="_Hlk86768583"/>
          <w:bookmarkStart w:id="335" w:name="_Hlk86768584"/>
          <w:bookmarkStart w:id="336" w:name="_Hlk86768587"/>
          <w:bookmarkStart w:id="337" w:name="_Hlk86768588"/>
          <w:bookmarkStart w:id="338" w:name="_Hlk86768591"/>
          <w:bookmarkStart w:id="339" w:name="_Hlk86768592"/>
          <w:bookmarkStart w:id="340" w:name="_Hlk86768941"/>
          <w:bookmarkStart w:id="341" w:name="_Hlk86768942"/>
          <w:bookmarkStart w:id="342" w:name="_Hlk86768945"/>
          <w:bookmarkStart w:id="343" w:name="_Hlk86768946"/>
          <w:bookmarkStart w:id="344" w:name="_Hlk86768949"/>
          <w:bookmarkStart w:id="345" w:name="_Hlk86768950"/>
          <w:bookmarkStart w:id="346" w:name="_Hlk86768953"/>
          <w:bookmarkStart w:id="347" w:name="_Hlk86768954"/>
          <w:bookmarkStart w:id="348" w:name="_Hlk86768957"/>
          <w:bookmarkStart w:id="349" w:name="_Hlk86768958"/>
          <w:bookmarkStart w:id="350" w:name="_Hlk86768961"/>
          <w:bookmarkStart w:id="351" w:name="_Hlk86768962"/>
          <w:bookmarkStart w:id="352" w:name="_Hlk86768965"/>
          <w:bookmarkStart w:id="353" w:name="_Hlk86768966"/>
          <w:bookmarkStart w:id="354" w:name="_Hlk86768969"/>
          <w:bookmarkStart w:id="355" w:name="_Hlk86768970"/>
          <w:bookmarkStart w:id="356" w:name="_Hlk86768973"/>
          <w:bookmarkStart w:id="357" w:name="_Hlk86768974"/>
          <w:bookmarkStart w:id="358" w:name="_Hlk86768977"/>
          <w:bookmarkStart w:id="359" w:name="_Hlk86768978"/>
          <w:bookmarkStart w:id="360" w:name="_Hlk86768981"/>
          <w:bookmarkStart w:id="361" w:name="_Hlk86768982"/>
          <w:bookmarkStart w:id="362" w:name="_Hlk86768985"/>
          <w:bookmarkStart w:id="363" w:name="_Hlk86768986"/>
          <w:bookmarkStart w:id="364" w:name="_Hlk86768989"/>
          <w:bookmarkStart w:id="365" w:name="_Hlk86768990"/>
          <w:bookmarkStart w:id="366" w:name="_Hlk86768993"/>
          <w:bookmarkStart w:id="367" w:name="_Hlk86768994"/>
          <w:bookmarkStart w:id="368" w:name="_Hlk86768997"/>
          <w:bookmarkStart w:id="369" w:name="_Hlk86768998"/>
          <w:bookmarkStart w:id="370" w:name="_Hlk86769001"/>
          <w:bookmarkStart w:id="371" w:name="_Hlk86769002"/>
          <w:bookmarkStart w:id="372" w:name="_Hlk86769005"/>
          <w:bookmarkStart w:id="373" w:name="_Hlk86769006"/>
          <w:bookmarkStart w:id="374" w:name="_Hlk86769009"/>
          <w:bookmarkStart w:id="375" w:name="_Hlk86769010"/>
          <w:bookmarkStart w:id="376" w:name="_Hlk86769013"/>
          <w:bookmarkStart w:id="377" w:name="_Hlk8676901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D2EB2B6" wp14:editId="338AD8DE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315E0" w:rsidRPr="0073317A" w:rsidRDefault="00D315E0" w:rsidP="00D315E0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D315E0" w:rsidRPr="00324AF0" w:rsidRDefault="00D315E0" w:rsidP="00D315E0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D315E0" w:rsidRPr="004950ED" w:rsidRDefault="00D315E0" w:rsidP="00D315E0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D315E0" w:rsidRPr="008479C6" w:rsidRDefault="00D315E0" w:rsidP="00D315E0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D315E0" w:rsidRPr="00504EC5" w:rsidRDefault="00D315E0" w:rsidP="00D315E0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D315E0" w:rsidRPr="004950ED" w:rsidRDefault="00D315E0" w:rsidP="00D315E0">
    <w:pPr>
      <w:jc w:val="center"/>
      <w:rPr>
        <w:rFonts w:asciiTheme="minorHAnsi" w:hAnsiTheme="minorHAnsi" w:cstheme="minorHAnsi"/>
        <w:sz w:val="18"/>
        <w:szCs w:val="18"/>
      </w:rPr>
    </w:pPr>
  </w:p>
  <w:p w:rsidR="00D315E0" w:rsidRPr="004950ED" w:rsidRDefault="00D315E0" w:rsidP="00D315E0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D315E0" w:rsidRPr="008479C6" w:rsidRDefault="00D315E0" w:rsidP="00D315E0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bookmarkEnd w:id="370"/>
  <w:bookmarkEnd w:id="371"/>
  <w:bookmarkEnd w:id="372"/>
  <w:bookmarkEnd w:id="373"/>
  <w:bookmarkEnd w:id="374"/>
  <w:bookmarkEnd w:id="375"/>
  <w:bookmarkEnd w:id="376"/>
  <w:bookmarkEnd w:id="377"/>
  <w:p w:rsidR="00D315E0" w:rsidRPr="00324AF0" w:rsidRDefault="00D315E0" w:rsidP="00D315E0">
    <w:pPr>
      <w:jc w:val="center"/>
      <w:rPr>
        <w:rFonts w:ascii="Arial Narrow" w:hAnsi="Arial Narrow"/>
      </w:rPr>
    </w:pPr>
  </w:p>
  <w:p w:rsidR="00D315E0" w:rsidRDefault="00D315E0">
    <w:pPr>
      <w:pStyle w:val="a4"/>
    </w:pPr>
    <w:r>
      <w:t>Вариант 020</w:t>
    </w:r>
  </w:p>
  <w:p w:rsidR="00D315E0" w:rsidRDefault="00D315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5E0" w:rsidRDefault="00D315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B54"/>
    <w:multiLevelType w:val="hybridMultilevel"/>
    <w:tmpl w:val="A9EEB4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3C"/>
    <w:rsid w:val="001C713C"/>
    <w:rsid w:val="006C1839"/>
    <w:rsid w:val="00846D55"/>
    <w:rsid w:val="00D315E0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C5C01-6519-4C68-A031-1B642AA3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13C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15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1C713C"/>
    <w:pPr>
      <w:jc w:val="center"/>
    </w:pPr>
    <w:rPr>
      <w:szCs w:val="24"/>
    </w:rPr>
  </w:style>
  <w:style w:type="paragraph" w:styleId="a3">
    <w:name w:val="List Paragraph"/>
    <w:basedOn w:val="a"/>
    <w:uiPriority w:val="34"/>
    <w:qFormat/>
    <w:rsid w:val="001C713C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D315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5E0"/>
    <w:rPr>
      <w:rFonts w:ascii="Calibri" w:eastAsia="Times New Roman" w:hAnsi="Calibri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D31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5E0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15E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