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0172" w14:textId="77777777" w:rsidR="00266C3D" w:rsidRPr="00232E07" w:rsidRDefault="00266C3D" w:rsidP="00266C3D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109"/>
      <w:bookmarkStart w:id="4" w:name="_Toc57916595"/>
      <w:bookmarkStart w:id="5" w:name="_Toc58640202"/>
      <w:bookmarkStart w:id="6" w:name="_Toc62354370"/>
      <w:bookmarkStart w:id="7" w:name="_Toc63168047"/>
      <w:bookmarkStart w:id="8" w:name="_Hlk27147281"/>
      <w:r>
        <w:rPr>
          <w:noProof/>
          <w:lang w:val="ru-RU"/>
        </w:rPr>
        <w:t>Вариант 59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</w:rPr>
        <w:t xml:space="preserve"> </w:t>
      </w:r>
      <w:r w:rsidRPr="00232E07">
        <w:rPr>
          <w:noProof/>
          <w:lang w:val="ru-RU"/>
        </w:rPr>
        <w:tab/>
        <w:t>Экспорт нефти</w:t>
      </w:r>
      <w:bookmarkEnd w:id="4"/>
      <w:bookmarkEnd w:id="5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**)</w:t>
      </w:r>
      <w:bookmarkEnd w:id="6"/>
      <w:bookmarkEnd w:id="7"/>
    </w:p>
    <w:p w14:paraId="359C4630" w14:textId="77777777" w:rsidR="00266C3D" w:rsidRPr="00232E07" w:rsidRDefault="00266C3D" w:rsidP="00266C3D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Одна из российских нефтяных компаний, РНК, добывает 10 млн. тонн нефти в квартал.  Наиболее важная часть нефтяного бизнеса – это продажи сырой нефти на внешнем рынке. Однако закон о естественных монополиях ограничивает объем экспорта сырой нефти приблизительно 30% от общего объема добытой нефти. При этом Специальная правительственная комиссия определяет полные объемы нефтяного экспорта для каждой нефтяной компании в каждом квартале. </w:t>
      </w:r>
    </w:p>
    <w:p w14:paraId="473D6CC3" w14:textId="77777777" w:rsidR="00266C3D" w:rsidRPr="00232E07" w:rsidRDefault="00266C3D" w:rsidP="00266C3D">
      <w:pPr>
        <w:rPr>
          <w:noProof/>
          <w:lang w:val="ru-RU"/>
        </w:rPr>
      </w:pPr>
      <w:r w:rsidRPr="00232E07">
        <w:rPr>
          <w:noProof/>
          <w:lang w:val="ru-RU"/>
        </w:rPr>
        <w:t>Так как комиссия определяет квоты исходя из планов самих компаний,  РНК должна представить план, в котором указаны планируемые объемы экспорта через каждый из доступных терминалов в портах: Новороссийск, Туапсе, Одесса, Вентспилс и Приморск, а так же через нефтепровод «Дружба» для Чехии, Словакии, Венгрии, Польши и Германии.</w:t>
      </w:r>
    </w:p>
    <w:p w14:paraId="1A826011" w14:textId="77777777" w:rsidR="00266C3D" w:rsidRPr="00232E07" w:rsidRDefault="00266C3D" w:rsidP="00266C3D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ab/>
        <w:t>Необходимо составить такой план на предстоящий квартал, исходя из реальных условий и ориентируясь на максимум прибыли.</w:t>
      </w:r>
    </w:p>
    <w:tbl>
      <w:tblPr>
        <w:tblpPr w:leftFromText="180" w:rightFromText="180" w:vertAnchor="text" w:tblpX="93" w:tblpY="1"/>
        <w:tblOverlap w:val="never"/>
        <w:tblW w:w="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0"/>
        <w:gridCol w:w="1355"/>
        <w:gridCol w:w="1559"/>
      </w:tblGrid>
      <w:tr w:rsidR="00266C3D" w:rsidRPr="00980622" w14:paraId="30E1BA5C" w14:textId="77777777" w:rsidTr="00115FB4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6AC1CE2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Направления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DCC01F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Ожидаемая цена нефти по контрактам, USD/тонна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26C3640B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Общие транспортные издержки, USD/тонна</w:t>
            </w:r>
          </w:p>
        </w:tc>
      </w:tr>
      <w:tr w:rsidR="00266C3D" w:rsidRPr="00232E07" w14:paraId="0D0F50F4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EB73662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Новороссийск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5AE3B13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781D09D6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44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28</w:t>
            </w:r>
          </w:p>
        </w:tc>
      </w:tr>
      <w:tr w:rsidR="00266C3D" w:rsidRPr="00232E07" w14:paraId="6E1EAAF3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FA15E02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Туапсе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CA04381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7B4A57FE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18</w:t>
            </w:r>
          </w:p>
        </w:tc>
      </w:tr>
      <w:tr w:rsidR="00266C3D" w:rsidRPr="00232E07" w14:paraId="3A7CE99C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99119E6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Вентспилс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E9B5C81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6938936F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46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</w:t>
            </w:r>
          </w:p>
        </w:tc>
      </w:tr>
      <w:tr w:rsidR="00266C3D" w:rsidRPr="00232E07" w14:paraId="43F803B8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51AC8CE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Приморск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967D72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5B576CDB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44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63</w:t>
            </w:r>
          </w:p>
        </w:tc>
      </w:tr>
      <w:tr w:rsidR="00266C3D" w:rsidRPr="00232E07" w14:paraId="55104473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CB394D8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Одесса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061E4A2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368CDD3D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48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11</w:t>
            </w:r>
          </w:p>
        </w:tc>
      </w:tr>
      <w:tr w:rsidR="00266C3D" w:rsidRPr="00232E07" w14:paraId="1DD58B1A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C1EE111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Чехия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7AD3B97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4BD3F7C8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61</w:t>
            </w:r>
          </w:p>
        </w:tc>
      </w:tr>
      <w:tr w:rsidR="00266C3D" w:rsidRPr="00232E07" w14:paraId="6AE00092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4616F3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Словакия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FEB2C17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6C073097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61</w:t>
            </w:r>
          </w:p>
        </w:tc>
      </w:tr>
      <w:tr w:rsidR="00266C3D" w:rsidRPr="00232E07" w14:paraId="58D8EA02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E82DAA6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Венгрия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D0AE4A6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55F2A60B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61</w:t>
            </w:r>
          </w:p>
        </w:tc>
      </w:tr>
      <w:tr w:rsidR="00266C3D" w:rsidRPr="00232E07" w14:paraId="5621C726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4962BCA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Германия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1AAEC9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14:paraId="7AB03D04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57</w:t>
            </w:r>
          </w:p>
        </w:tc>
      </w:tr>
      <w:tr w:rsidR="00266C3D" w:rsidRPr="00232E07" w14:paraId="01349C33" w14:textId="77777777" w:rsidTr="00115FB4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14:paraId="68E1F104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Польша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EE81C17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A7EF0" w14:textId="77777777" w:rsidR="00266C3D" w:rsidRPr="00232E07" w:rsidRDefault="00266C3D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57</w:t>
            </w:r>
          </w:p>
        </w:tc>
      </w:tr>
    </w:tbl>
    <w:p w14:paraId="5A59104A" w14:textId="77777777" w:rsidR="00266C3D" w:rsidRPr="00232E07" w:rsidRDefault="00266C3D" w:rsidP="00266C3D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>Так как через разные терминалы нефть попадает, в общем, на разные рынки, итоговая ее цена по контрактам также оказывается немного различной. Эти цены приведены в таблице, вместе с транспортными издержками.  Издержки по добыче нефти в среднем составляют 75.54 USD за тонну.</w:t>
      </w:r>
    </w:p>
    <w:p w14:paraId="25D2D6D4" w14:textId="77777777" w:rsidR="00266C3D" w:rsidRPr="00232E07" w:rsidRDefault="00266C3D" w:rsidP="00266C3D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 xml:space="preserve">Ввиду различных обстоятельств компания не может рассчитывать экспортировать через Новороссийск больше 1 млн. тонн, а через Приморск больше 0.5 млн. тонн нефти. </w:t>
      </w:r>
    </w:p>
    <w:p w14:paraId="24885032" w14:textId="77777777" w:rsidR="00266C3D" w:rsidRPr="00232E07" w:rsidRDefault="00266C3D" w:rsidP="00266C3D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ab/>
        <w:t>Продолжающиеся контракты обязывают компанию поставить 70 тыс. тонн нефти в Чехию и 200 тыс. тонн в Польшу через нефтепровод, 120 тыс. тонн в Италию через Одессу и 100 тыс. тонн в Швецию через Вентспилс.</w:t>
      </w:r>
    </w:p>
    <w:p w14:paraId="1C794517" w14:textId="77777777" w:rsidR="00266C3D" w:rsidRPr="00232E07" w:rsidRDefault="00266C3D" w:rsidP="00266C3D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ab/>
        <w:t>Следует учесть, что РНК ни в каком квартале не может экспортировать через нефтепровод «Дружба» в целом более 800 тыс. тонн, причем из них в Чехию, Венгрию и Словакию может быть поставлено не более 35% от всех поставок РНК по этому нефтепроводу.</w:t>
      </w:r>
    </w:p>
    <w:p w14:paraId="735C3C4C" w14:textId="77777777" w:rsidR="00266C3D" w:rsidRPr="00232E07" w:rsidRDefault="00266C3D" w:rsidP="00266C3D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ab/>
        <w:t>В предстоящем квартале, по согласованию с другими экспортерами, РНК не может претендовать на экспорт через Туапсе более 300 тыс. тонн, а через Вентспилс - более 200 тыс. тонн.</w:t>
      </w:r>
    </w:p>
    <w:p w14:paraId="3482319C" w14:textId="77777777" w:rsidR="00266C3D" w:rsidRPr="00232E07" w:rsidRDefault="00266C3D" w:rsidP="00266C3D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наиболее выгодный для РНК план поставок. Какая прибыль при этом может быть получена?</w:t>
      </w:r>
    </w:p>
    <w:p w14:paraId="01B60D36" w14:textId="77777777" w:rsidR="00266C3D" w:rsidRPr="00232E07" w:rsidRDefault="00266C3D" w:rsidP="00266C3D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Обсуждается возможность увеличить в предстоящем квартале квоту РНК на транспорт нефти через нефтепровод «Дружба» до 1 млн. тонн. Стоит ли уплатить за такое увеличение квоты 100 тыс. USD?</w:t>
      </w:r>
    </w:p>
    <w:p w14:paraId="4025746F" w14:textId="77777777" w:rsidR="00266C3D" w:rsidRPr="00232E07" w:rsidRDefault="00266C3D" w:rsidP="00266C3D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Посмотрите отчет об устойчивости. Почему в одних случаях нормированная стоимость положительна, а в других отрицательна, притом, что соответствующие переменные не равны нулю?  Объясните ситуацию в каждом случае.</w:t>
      </w:r>
    </w:p>
    <w:p w14:paraId="77F0996B" w14:textId="77777777" w:rsidR="00266C3D" w:rsidRDefault="00266C3D" w:rsidP="00266C3D">
      <w:pPr>
        <w:rPr>
          <w:noProof/>
          <w:snapToGrid w:val="0"/>
          <w:lang w:val="ru-RU"/>
        </w:rPr>
      </w:pPr>
    </w:p>
    <w:p w14:paraId="643A9F92" w14:textId="77777777" w:rsidR="00266C3D" w:rsidRPr="00232E07" w:rsidRDefault="00266C3D" w:rsidP="00266C3D">
      <w:pPr>
        <w:rPr>
          <w:noProof/>
          <w:szCs w:val="24"/>
          <w:lang w:val="ru-RU"/>
        </w:rPr>
      </w:pPr>
    </w:p>
    <w:bookmarkEnd w:id="3"/>
    <w:bookmarkEnd w:id="8"/>
    <w:bookmarkEnd w:id="0"/>
    <w:bookmarkEnd w:id="1"/>
    <w:bookmarkEnd w:id="2"/>
    <w:sectPr w:rsidR="00266C3D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4CB2" w14:textId="77777777" w:rsidR="00C52AEE" w:rsidRPr="003135E1" w:rsidRDefault="00266C3D" w:rsidP="000A78C7">
    <w:pPr>
      <w:pStyle w:val="aa"/>
      <w:rPr>
        <w:lang w:val="ru-RU"/>
      </w:rPr>
    </w:pPr>
    <w:bookmarkStart w:id="14" w:name="_Hlk62336413"/>
    <w:bookmarkStart w:id="15" w:name="_Hlk62336414"/>
    <w:bookmarkStart w:id="16" w:name="_Hlk62336853"/>
    <w:bookmarkStart w:id="17" w:name="_Hlk62336854"/>
    <w:bookmarkStart w:id="18" w:name="_Hlk62338166"/>
    <w:bookmarkStart w:id="19" w:name="_Hlk62338167"/>
    <w:bookmarkStart w:id="20" w:name="_Hlk62338551"/>
    <w:bookmarkStart w:id="21" w:name="_Hlk62338552"/>
    <w:bookmarkStart w:id="22" w:name="_Hlk62338581"/>
    <w:bookmarkStart w:id="23" w:name="_Hlk62338582"/>
    <w:bookmarkStart w:id="24" w:name="_Hlk62338687"/>
    <w:bookmarkStart w:id="25" w:name="_Hlk62338688"/>
    <w:bookmarkStart w:id="26" w:name="_Hlk62338693"/>
    <w:bookmarkStart w:id="27" w:name="_Hlk62338694"/>
    <w:bookmarkStart w:id="28" w:name="_Hlk62338700"/>
    <w:bookmarkStart w:id="29" w:name="_Hlk62338701"/>
    <w:bookmarkStart w:id="30" w:name="_Hlk62338706"/>
    <w:bookmarkStart w:id="31" w:name="_Hlk62338707"/>
    <w:bookmarkStart w:id="32" w:name="_Hlk62344989"/>
    <w:bookmarkStart w:id="33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62336391" w:displacedByCustomXml="next"/>
  <w:bookmarkStart w:id="10" w:name="_Hlk62345748" w:displacedByCustomXml="next"/>
  <w:bookmarkStart w:id="11" w:name="_Hlk62345747" w:displacedByCustomXml="next"/>
  <w:bookmarkStart w:id="12" w:name="_Hlk62344957" w:displacedByCustomXml="next"/>
  <w:bookmarkStart w:id="13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F22ECE1" w14:textId="77777777" w:rsidR="003135E1" w:rsidRPr="003135E1" w:rsidRDefault="00266C3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19726A60" wp14:editId="5567B6B2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D8B1FE" wp14:editId="4231234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2FA35A" w14:textId="77777777" w:rsidR="003135E1" w:rsidRDefault="00266C3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D8B1F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52FA35A" w14:textId="77777777" w:rsidR="003135E1" w:rsidRDefault="00266C3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9E637EC" w14:textId="77777777" w:rsidR="003135E1" w:rsidRPr="003135E1" w:rsidRDefault="00266C3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1FFC3DD1" w14:textId="77777777" w:rsidR="003135E1" w:rsidRDefault="00266C3D" w:rsidP="003135E1">
        <w:pPr>
          <w:pStyle w:val="BodyText21113"/>
          <w:ind w:right="-864"/>
          <w:jc w:val="right"/>
        </w:pPr>
      </w:p>
    </w:sdtContent>
  </w:sdt>
  <w:p w14:paraId="2ADC2FAD" w14:textId="77777777" w:rsidR="00C52AEE" w:rsidRDefault="00266C3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C1DD4E4" w14:textId="77777777" w:rsidR="00C52AEE" w:rsidRPr="003135E1" w:rsidRDefault="00266C3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F7D0EE2" w14:textId="77777777" w:rsidR="00C52AEE" w:rsidRPr="00C4477C" w:rsidRDefault="00266C3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BB0EF0E" w14:textId="77777777" w:rsidR="00C52AEE" w:rsidRPr="00DB21BB" w:rsidRDefault="00266C3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14:paraId="4DCFEF23" w14:textId="77777777" w:rsidR="00C52AEE" w:rsidRPr="00637798" w:rsidRDefault="00266C3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3"/>
    <w:bookmarkEnd w:id="12"/>
    <w:bookmarkEnd w:id="11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827908"/>
    <w:multiLevelType w:val="hybridMultilevel"/>
    <w:tmpl w:val="7FC899E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3D"/>
    <w:rsid w:val="00094418"/>
    <w:rsid w:val="00266C3D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78F1"/>
  <w15:chartTrackingRefBased/>
  <w15:docId w15:val="{2B67E18D-7F68-469F-9ED3-EB317FA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6C3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66C3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66C3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66C3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66C3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66C3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66C3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266C3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66C3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66C3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66C3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66C3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66C3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66C3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66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66C3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66C3D"/>
    <w:pPr>
      <w:numPr>
        <w:numId w:val="12"/>
      </w:numPr>
    </w:pPr>
  </w:style>
  <w:style w:type="paragraph" w:styleId="a6">
    <w:name w:val="Block Text"/>
    <w:basedOn w:val="a0"/>
    <w:rsid w:val="00266C3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66C3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66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66C3D"/>
    <w:rPr>
      <w:rFonts w:ascii="Calibri" w:hAnsi="Calibri" w:cs="Calibri"/>
      <w:lang w:val="en-US"/>
    </w:rPr>
  </w:style>
  <w:style w:type="character" w:styleId="a9">
    <w:name w:val="page number"/>
    <w:rsid w:val="00266C3D"/>
    <w:rPr>
      <w:rFonts w:cs="Times New Roman"/>
    </w:rPr>
  </w:style>
  <w:style w:type="paragraph" w:styleId="aa">
    <w:name w:val="footer"/>
    <w:basedOn w:val="a0"/>
    <w:link w:val="ab"/>
    <w:rsid w:val="00266C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66C3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266C3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66C3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66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66C3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66C3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66C3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66C3D"/>
    <w:rPr>
      <w:sz w:val="20"/>
      <w:szCs w:val="20"/>
    </w:rPr>
  </w:style>
  <w:style w:type="character" w:styleId="af">
    <w:name w:val="Hyperlink"/>
    <w:uiPriority w:val="99"/>
    <w:rsid w:val="00266C3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66C3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66C3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266C3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66C3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66C3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66C3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266C3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266C3D"/>
    <w:pPr>
      <w:jc w:val="left"/>
    </w:pPr>
  </w:style>
  <w:style w:type="paragraph" w:customStyle="1" w:styleId="af6">
    <w:name w:val="ТаблицаЗадачника"/>
    <w:basedOn w:val="a0"/>
    <w:autoRedefine/>
    <w:rsid w:val="00266C3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66C3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66C3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66C3D"/>
    <w:rPr>
      <w:rFonts w:cs="Times New Roman"/>
      <w:b/>
      <w:bCs/>
      <w:spacing w:val="0"/>
    </w:rPr>
  </w:style>
  <w:style w:type="character" w:styleId="afa">
    <w:name w:val="Emphasis"/>
    <w:qFormat/>
    <w:rsid w:val="00266C3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66C3D"/>
  </w:style>
  <w:style w:type="character" w:customStyle="1" w:styleId="NoSpacingChar">
    <w:name w:val="No Spacing Char"/>
    <w:link w:val="12"/>
    <w:locked/>
    <w:rsid w:val="00266C3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266C3D"/>
    <w:pPr>
      <w:ind w:left="720"/>
    </w:pPr>
  </w:style>
  <w:style w:type="paragraph" w:customStyle="1" w:styleId="21">
    <w:name w:val="Цитата 21"/>
    <w:basedOn w:val="a0"/>
    <w:next w:val="a0"/>
    <w:link w:val="QuoteChar"/>
    <w:rsid w:val="00266C3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66C3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66C3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66C3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66C3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66C3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66C3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66C3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66C3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66C3D"/>
    <w:pPr>
      <w:outlineLvl w:val="9"/>
    </w:pPr>
  </w:style>
  <w:style w:type="numbering" w:customStyle="1" w:styleId="38">
    <w:name w:val="Стиль нумерованный полужирный38"/>
    <w:rsid w:val="00266C3D"/>
    <w:pPr>
      <w:numPr>
        <w:numId w:val="6"/>
      </w:numPr>
    </w:pPr>
  </w:style>
  <w:style w:type="numbering" w:customStyle="1" w:styleId="124">
    <w:name w:val="Стиль нумерованный полужирный124"/>
    <w:rsid w:val="00266C3D"/>
    <w:pPr>
      <w:numPr>
        <w:numId w:val="9"/>
      </w:numPr>
    </w:pPr>
  </w:style>
  <w:style w:type="numbering" w:customStyle="1" w:styleId="66">
    <w:name w:val="Стиль нумерованный полужирный66"/>
    <w:rsid w:val="00266C3D"/>
    <w:pPr>
      <w:numPr>
        <w:numId w:val="7"/>
      </w:numPr>
    </w:pPr>
  </w:style>
  <w:style w:type="numbering" w:customStyle="1" w:styleId="54">
    <w:name w:val="Стиль нумерованный полужирный54"/>
    <w:rsid w:val="00266C3D"/>
    <w:pPr>
      <w:numPr>
        <w:numId w:val="4"/>
      </w:numPr>
    </w:pPr>
  </w:style>
  <w:style w:type="numbering" w:customStyle="1" w:styleId="246">
    <w:name w:val="Стиль нумерованный полужирный246"/>
    <w:rsid w:val="00266C3D"/>
    <w:pPr>
      <w:numPr>
        <w:numId w:val="2"/>
      </w:numPr>
    </w:pPr>
  </w:style>
  <w:style w:type="numbering" w:customStyle="1" w:styleId="146">
    <w:name w:val="Стиль нумерованный полужирный146"/>
    <w:rsid w:val="00266C3D"/>
    <w:pPr>
      <w:numPr>
        <w:numId w:val="1"/>
      </w:numPr>
    </w:pPr>
  </w:style>
  <w:style w:type="numbering" w:customStyle="1" w:styleId="44">
    <w:name w:val="Стиль нумерованный полужирный44"/>
    <w:rsid w:val="00266C3D"/>
    <w:pPr>
      <w:numPr>
        <w:numId w:val="3"/>
      </w:numPr>
    </w:pPr>
  </w:style>
  <w:style w:type="numbering" w:customStyle="1" w:styleId="225">
    <w:name w:val="Стиль нумерованный полужирный225"/>
    <w:rsid w:val="00266C3D"/>
    <w:pPr>
      <w:numPr>
        <w:numId w:val="10"/>
      </w:numPr>
    </w:pPr>
  </w:style>
  <w:style w:type="numbering" w:customStyle="1" w:styleId="76">
    <w:name w:val="Стиль нумерованный полужирный76"/>
    <w:rsid w:val="00266C3D"/>
    <w:pPr>
      <w:numPr>
        <w:numId w:val="8"/>
      </w:numPr>
    </w:pPr>
  </w:style>
  <w:style w:type="numbering" w:customStyle="1" w:styleId="74">
    <w:name w:val="Стиль нумерованный полужирный74"/>
    <w:rsid w:val="00266C3D"/>
    <w:pPr>
      <w:numPr>
        <w:numId w:val="5"/>
      </w:numPr>
    </w:pPr>
  </w:style>
  <w:style w:type="paragraph" w:customStyle="1" w:styleId="1b">
    <w:name w:val="Обычный1"/>
    <w:rsid w:val="00266C3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66C3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66C3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66C3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66C3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66C3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66C3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66C3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66C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66C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66C3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66C3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66C3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66C3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66C3D"/>
    <w:pPr>
      <w:spacing w:after="100"/>
      <w:ind w:left="440"/>
    </w:pPr>
  </w:style>
  <w:style w:type="paragraph" w:styleId="22">
    <w:name w:val="List 2"/>
    <w:basedOn w:val="a0"/>
    <w:rsid w:val="00266C3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266C3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66C3D"/>
    <w:pPr>
      <w:numPr>
        <w:numId w:val="13"/>
      </w:numPr>
    </w:pPr>
  </w:style>
  <w:style w:type="paragraph" w:styleId="a">
    <w:name w:val="List Bullet"/>
    <w:basedOn w:val="a0"/>
    <w:semiHidden/>
    <w:unhideWhenUsed/>
    <w:rsid w:val="00266C3D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266C3D"/>
    <w:rPr>
      <w:color w:val="808080"/>
    </w:rPr>
  </w:style>
  <w:style w:type="paragraph" w:styleId="33">
    <w:name w:val="Body Text Indent 3"/>
    <w:basedOn w:val="a0"/>
    <w:link w:val="34"/>
    <w:rsid w:val="00266C3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66C3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66C3D"/>
    <w:pPr>
      <w:numPr>
        <w:numId w:val="15"/>
      </w:numPr>
    </w:pPr>
  </w:style>
  <w:style w:type="paragraph" w:customStyle="1" w:styleId="Normal12">
    <w:name w:val="Normal12"/>
    <w:rsid w:val="00266C3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2021-09-19T15:48:00Z</dcterms:created>
  <dcterms:modified xsi:type="dcterms:W3CDTF">2021-09-19T15:48:00Z</dcterms:modified>
</cp:coreProperties>
</file>