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B535" w14:textId="77777777" w:rsidR="001D73C8" w:rsidRPr="00B36287" w:rsidRDefault="001D73C8" w:rsidP="001D73C8">
      <w:pPr>
        <w:pStyle w:val="vse"/>
        <w:rPr>
          <w:noProof/>
          <w:sz w:val="28"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10"/>
      <w:bookmarkStart w:id="4" w:name="_Toc35791677"/>
      <w:bookmarkStart w:id="5" w:name="_Toc35862997"/>
      <w:bookmarkStart w:id="6" w:name="_Toc35900633"/>
      <w:bookmarkStart w:id="7" w:name="_Toc35901191"/>
      <w:bookmarkStart w:id="8" w:name="_Toc36017100"/>
      <w:bookmarkStart w:id="9" w:name="_Toc84424521"/>
      <w:bookmarkStart w:id="10" w:name="_Toc84597491"/>
      <w:bookmarkStart w:id="11" w:name="_Toc85483424"/>
      <w:bookmarkStart w:id="12" w:name="_Toc85530320"/>
      <w:bookmarkStart w:id="13" w:name="_Toc86333739"/>
      <w:bookmarkStart w:id="14" w:name="_Toc86498808"/>
      <w:bookmarkStart w:id="15" w:name="_Toc62354334"/>
      <w:bookmarkStart w:id="16" w:name="_Toc63168011"/>
      <w:bookmarkStart w:id="17" w:name="_Hlk496270980"/>
      <w:bookmarkStart w:id="18" w:name="_Hlk27147033"/>
      <w:r>
        <w:rPr>
          <w:noProof/>
          <w:lang w:val="ru-RU"/>
        </w:rPr>
        <w:t>Вариант 23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Выпуск процессоров</w:t>
      </w:r>
      <w:r w:rsidRPr="00B36287">
        <w:rPr>
          <w:noProof/>
          <w:sz w:val="28"/>
          <w:lang w:val="ru-RU"/>
        </w:rPr>
        <w:t xml:space="preserve"> (производство, **)</w:t>
      </w:r>
      <w:bookmarkEnd w:id="15"/>
      <w:bookmarkEnd w:id="16"/>
    </w:p>
    <w:p w14:paraId="6275996E" w14:textId="77777777" w:rsidR="001D73C8" w:rsidRPr="00232E07" w:rsidRDefault="001D73C8" w:rsidP="001D73C8">
      <w:pPr>
        <w:rPr>
          <w:rFonts w:eastAsia="Arial Unicode MS"/>
          <w:noProof/>
          <w:lang w:val="ru-RU"/>
        </w:rPr>
      </w:pPr>
      <w:r w:rsidRPr="00232E07">
        <w:rPr>
          <w:noProof/>
          <w:lang w:val="ru-RU"/>
        </w:rPr>
        <w:t>Корпорация предполагает выпускать новые модификации процессоров на 4 своих предприятиях, в настоящее время обладающих избыточными производственными мощностями. Предполагается выпускать четыре различных модели процессоров с более высокими частотами: Celeron , Pentium III ,  Pentium 4  и Xeon 4 , которые будут приносить прибыль: 25, 40, 130  и 300 у.е. соответственно.</w:t>
      </w:r>
    </w:p>
    <w:p w14:paraId="548BEF72" w14:textId="77777777" w:rsidR="001D73C8" w:rsidRPr="00232E07" w:rsidRDefault="001D73C8" w:rsidP="001D73C8">
      <w:pPr>
        <w:rPr>
          <w:noProof/>
          <w:lang w:val="ru-RU"/>
        </w:rPr>
      </w:pPr>
      <w:r w:rsidRPr="00232E07">
        <w:rPr>
          <w:noProof/>
          <w:lang w:val="ru-RU"/>
        </w:rPr>
        <w:t>Каждая модель требует различных площадей для хранения кремниевых пластин, поступающих раз в месяц, в сверхчистых помещениях до момента запуска в работу: 1.1,  1.5,  1.8 и 2.1 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 xml:space="preserve">  на 1000 процессоров каждого типа соответственно. Затраты рабочего времени на выпуск этих изделий на четырех предприятиях и складские площади даны в таблице:</w:t>
      </w:r>
    </w:p>
    <w:p w14:paraId="176DC421" w14:textId="77777777" w:rsidR="001D73C8" w:rsidRPr="00232E07" w:rsidRDefault="001D73C8" w:rsidP="001D73C8">
      <w:pPr>
        <w:rPr>
          <w:noProof/>
          <w:lang w:val="ru-RU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182"/>
        <w:gridCol w:w="1444"/>
        <w:gridCol w:w="1182"/>
        <w:gridCol w:w="1182"/>
        <w:gridCol w:w="1759"/>
      </w:tblGrid>
      <w:tr w:rsidR="001D73C8" w:rsidRPr="004E283F" w14:paraId="106D14FE" w14:textId="77777777" w:rsidTr="00115FB4">
        <w:trPr>
          <w:trHeight w:val="561"/>
          <w:jc w:val="center"/>
        </w:trPr>
        <w:tc>
          <w:tcPr>
            <w:tcW w:w="1580" w:type="dxa"/>
            <w:vMerge w:val="restart"/>
            <w:noWrap/>
          </w:tcPr>
          <w:p w14:paraId="6909E60D" w14:textId="77777777" w:rsidR="001D73C8" w:rsidRPr="008D3CB5" w:rsidRDefault="001D73C8" w:rsidP="00115FB4">
            <w:pPr>
              <w:rPr>
                <w:lang w:val="ru-RU"/>
              </w:rPr>
            </w:pPr>
          </w:p>
        </w:tc>
        <w:tc>
          <w:tcPr>
            <w:tcW w:w="4989" w:type="dxa"/>
            <w:gridSpan w:val="4"/>
          </w:tcPr>
          <w:p w14:paraId="3BCB662D" w14:textId="77777777" w:rsidR="001D73C8" w:rsidRPr="008D3CB5" w:rsidRDefault="001D73C8" w:rsidP="00115FB4">
            <w:pPr>
              <w:rPr>
                <w:lang w:val="ru-RU"/>
              </w:rPr>
            </w:pPr>
            <w:r w:rsidRPr="008D3CB5">
              <w:rPr>
                <w:lang w:val="ru-RU"/>
              </w:rPr>
              <w:t>Затраты рабочего времени предприятия (часов) на производство 1000 ед. изделий</w:t>
            </w:r>
          </w:p>
        </w:tc>
        <w:tc>
          <w:tcPr>
            <w:tcW w:w="1759" w:type="dxa"/>
            <w:vMerge w:val="restart"/>
          </w:tcPr>
          <w:p w14:paraId="051BA3F1" w14:textId="77777777" w:rsidR="001D73C8" w:rsidRPr="004E283F" w:rsidRDefault="001D73C8" w:rsidP="00115FB4">
            <w:r w:rsidRPr="004E283F">
              <w:t>Площадь имеющихся складов, м2</w:t>
            </w:r>
          </w:p>
        </w:tc>
      </w:tr>
      <w:tr w:rsidR="001D73C8" w:rsidRPr="004E283F" w14:paraId="37E652FA" w14:textId="77777777" w:rsidTr="00115FB4">
        <w:trPr>
          <w:trHeight w:val="145"/>
          <w:jc w:val="center"/>
        </w:trPr>
        <w:tc>
          <w:tcPr>
            <w:tcW w:w="1580" w:type="dxa"/>
            <w:vMerge/>
          </w:tcPr>
          <w:p w14:paraId="43CB0FD7" w14:textId="77777777" w:rsidR="001D73C8" w:rsidRPr="004E283F" w:rsidRDefault="001D73C8" w:rsidP="00115FB4"/>
        </w:tc>
        <w:tc>
          <w:tcPr>
            <w:tcW w:w="1182" w:type="dxa"/>
          </w:tcPr>
          <w:p w14:paraId="602B9474" w14:textId="77777777" w:rsidR="001D73C8" w:rsidRPr="004E283F" w:rsidRDefault="001D73C8" w:rsidP="00115FB4">
            <w:r w:rsidRPr="004E283F">
              <w:t>Celeron</w:t>
            </w:r>
          </w:p>
        </w:tc>
        <w:tc>
          <w:tcPr>
            <w:tcW w:w="1444" w:type="dxa"/>
          </w:tcPr>
          <w:p w14:paraId="02EB0ED2" w14:textId="77777777" w:rsidR="001D73C8" w:rsidRPr="004E283F" w:rsidRDefault="001D73C8" w:rsidP="00115FB4">
            <w:r w:rsidRPr="004E283F">
              <w:t>Pentium III</w:t>
            </w:r>
          </w:p>
        </w:tc>
        <w:tc>
          <w:tcPr>
            <w:tcW w:w="1182" w:type="dxa"/>
          </w:tcPr>
          <w:p w14:paraId="0EA43841" w14:textId="77777777" w:rsidR="001D73C8" w:rsidRPr="004E283F" w:rsidRDefault="001D73C8" w:rsidP="00115FB4">
            <w:r w:rsidRPr="004E283F">
              <w:t>Pentium 4</w:t>
            </w:r>
          </w:p>
        </w:tc>
        <w:tc>
          <w:tcPr>
            <w:tcW w:w="1182" w:type="dxa"/>
          </w:tcPr>
          <w:p w14:paraId="4D0EBE4D" w14:textId="77777777" w:rsidR="001D73C8" w:rsidRPr="004E283F" w:rsidRDefault="001D73C8" w:rsidP="00115FB4">
            <w:r w:rsidRPr="004E283F">
              <w:t>Xeon 4</w:t>
            </w:r>
          </w:p>
        </w:tc>
        <w:tc>
          <w:tcPr>
            <w:tcW w:w="1759" w:type="dxa"/>
            <w:vMerge/>
          </w:tcPr>
          <w:p w14:paraId="49A772A7" w14:textId="77777777" w:rsidR="001D73C8" w:rsidRPr="004E283F" w:rsidRDefault="001D73C8" w:rsidP="00115FB4"/>
        </w:tc>
      </w:tr>
      <w:tr w:rsidR="001D73C8" w:rsidRPr="004E283F" w14:paraId="35BDBC62" w14:textId="77777777" w:rsidTr="00115FB4">
        <w:trPr>
          <w:trHeight w:val="274"/>
          <w:jc w:val="center"/>
        </w:trPr>
        <w:tc>
          <w:tcPr>
            <w:tcW w:w="1580" w:type="dxa"/>
          </w:tcPr>
          <w:p w14:paraId="1A0A004A" w14:textId="77777777" w:rsidR="001D73C8" w:rsidRPr="004E283F" w:rsidRDefault="001D73C8" w:rsidP="00115FB4">
            <w:r w:rsidRPr="004E283F">
              <w:t>Fab 11</w:t>
            </w:r>
          </w:p>
        </w:tc>
        <w:tc>
          <w:tcPr>
            <w:tcW w:w="1182" w:type="dxa"/>
          </w:tcPr>
          <w:p w14:paraId="0CB9C498" w14:textId="77777777" w:rsidR="001D73C8" w:rsidRPr="004E283F" w:rsidRDefault="001D73C8" w:rsidP="00115FB4">
            <w:r w:rsidRPr="004E283F">
              <w:t>0.6</w:t>
            </w:r>
          </w:p>
        </w:tc>
        <w:tc>
          <w:tcPr>
            <w:tcW w:w="1444" w:type="dxa"/>
          </w:tcPr>
          <w:p w14:paraId="4DB7A70D" w14:textId="77777777" w:rsidR="001D73C8" w:rsidRPr="004E283F" w:rsidRDefault="001D73C8" w:rsidP="00115FB4">
            <w:r w:rsidRPr="004E283F">
              <w:t>0.7</w:t>
            </w:r>
          </w:p>
        </w:tc>
        <w:tc>
          <w:tcPr>
            <w:tcW w:w="1182" w:type="dxa"/>
          </w:tcPr>
          <w:p w14:paraId="19908188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182" w:type="dxa"/>
          </w:tcPr>
          <w:p w14:paraId="57C5EFC8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759" w:type="dxa"/>
          </w:tcPr>
          <w:p w14:paraId="5F8CC065" w14:textId="77777777" w:rsidR="001D73C8" w:rsidRPr="004E283F" w:rsidRDefault="001D73C8" w:rsidP="00115FB4">
            <w:r w:rsidRPr="004E283F">
              <w:t>800</w:t>
            </w:r>
          </w:p>
        </w:tc>
      </w:tr>
      <w:tr w:rsidR="001D73C8" w:rsidRPr="004E283F" w14:paraId="458F42B7" w14:textId="77777777" w:rsidTr="00115FB4">
        <w:trPr>
          <w:trHeight w:val="274"/>
          <w:jc w:val="center"/>
        </w:trPr>
        <w:tc>
          <w:tcPr>
            <w:tcW w:w="1580" w:type="dxa"/>
          </w:tcPr>
          <w:p w14:paraId="4AF0BF56" w14:textId="77777777" w:rsidR="001D73C8" w:rsidRPr="004E283F" w:rsidRDefault="001D73C8" w:rsidP="00115FB4">
            <w:r w:rsidRPr="004E283F">
              <w:t>Fab 12</w:t>
            </w:r>
          </w:p>
        </w:tc>
        <w:tc>
          <w:tcPr>
            <w:tcW w:w="1182" w:type="dxa"/>
          </w:tcPr>
          <w:p w14:paraId="10E927E0" w14:textId="77777777" w:rsidR="001D73C8" w:rsidRPr="004E283F" w:rsidRDefault="001D73C8" w:rsidP="00115FB4">
            <w:r w:rsidRPr="004E283F">
              <w:t>0.65</w:t>
            </w:r>
          </w:p>
        </w:tc>
        <w:tc>
          <w:tcPr>
            <w:tcW w:w="1444" w:type="dxa"/>
          </w:tcPr>
          <w:p w14:paraId="5BAB89D9" w14:textId="77777777" w:rsidR="001D73C8" w:rsidRPr="004E283F" w:rsidRDefault="001D73C8" w:rsidP="00115FB4">
            <w:r w:rsidRPr="004E283F">
              <w:t>0.65</w:t>
            </w:r>
          </w:p>
        </w:tc>
        <w:tc>
          <w:tcPr>
            <w:tcW w:w="1182" w:type="dxa"/>
          </w:tcPr>
          <w:p w14:paraId="5ED442FD" w14:textId="77777777" w:rsidR="001D73C8" w:rsidRPr="004E283F" w:rsidRDefault="001D73C8" w:rsidP="00115FB4">
            <w:r w:rsidRPr="004E283F">
              <w:t>0.9</w:t>
            </w:r>
          </w:p>
        </w:tc>
        <w:tc>
          <w:tcPr>
            <w:tcW w:w="1182" w:type="dxa"/>
          </w:tcPr>
          <w:p w14:paraId="101AD91A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759" w:type="dxa"/>
          </w:tcPr>
          <w:p w14:paraId="71077137" w14:textId="77777777" w:rsidR="001D73C8" w:rsidRPr="004E283F" w:rsidRDefault="001D73C8" w:rsidP="00115FB4">
            <w:r w:rsidRPr="004E283F">
              <w:t>950</w:t>
            </w:r>
          </w:p>
        </w:tc>
      </w:tr>
      <w:tr w:rsidR="001D73C8" w:rsidRPr="004E283F" w14:paraId="39A30543" w14:textId="77777777" w:rsidTr="00115FB4">
        <w:trPr>
          <w:trHeight w:val="274"/>
          <w:jc w:val="center"/>
        </w:trPr>
        <w:tc>
          <w:tcPr>
            <w:tcW w:w="1580" w:type="dxa"/>
          </w:tcPr>
          <w:p w14:paraId="23FF4A83" w14:textId="77777777" w:rsidR="001D73C8" w:rsidRPr="004E283F" w:rsidRDefault="001D73C8" w:rsidP="00115FB4">
            <w:r w:rsidRPr="004E283F">
              <w:t>Fab 30</w:t>
            </w:r>
          </w:p>
        </w:tc>
        <w:tc>
          <w:tcPr>
            <w:tcW w:w="1182" w:type="dxa"/>
          </w:tcPr>
          <w:p w14:paraId="13DA49E0" w14:textId="77777777" w:rsidR="001D73C8" w:rsidRPr="004E283F" w:rsidRDefault="001D73C8" w:rsidP="00115FB4">
            <w:r w:rsidRPr="004E283F">
              <w:t>0.37</w:t>
            </w:r>
          </w:p>
        </w:tc>
        <w:tc>
          <w:tcPr>
            <w:tcW w:w="1444" w:type="dxa"/>
          </w:tcPr>
          <w:p w14:paraId="3850D863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182" w:type="dxa"/>
          </w:tcPr>
          <w:p w14:paraId="108A28C8" w14:textId="77777777" w:rsidR="001D73C8" w:rsidRPr="004E283F" w:rsidRDefault="001D73C8" w:rsidP="00115FB4">
            <w:r w:rsidRPr="004E283F">
              <w:t>0.47</w:t>
            </w:r>
          </w:p>
        </w:tc>
        <w:tc>
          <w:tcPr>
            <w:tcW w:w="1182" w:type="dxa"/>
          </w:tcPr>
          <w:p w14:paraId="1F4B39D4" w14:textId="77777777" w:rsidR="001D73C8" w:rsidRPr="004E283F" w:rsidRDefault="001D73C8" w:rsidP="00115FB4">
            <w:r w:rsidRPr="004E283F">
              <w:t>0.9</w:t>
            </w:r>
          </w:p>
        </w:tc>
        <w:tc>
          <w:tcPr>
            <w:tcW w:w="1759" w:type="dxa"/>
          </w:tcPr>
          <w:p w14:paraId="23F64432" w14:textId="77777777" w:rsidR="001D73C8" w:rsidRPr="004E283F" w:rsidRDefault="001D73C8" w:rsidP="00115FB4">
            <w:r w:rsidRPr="004E283F">
              <w:t>1200</w:t>
            </w:r>
          </w:p>
        </w:tc>
      </w:tr>
      <w:tr w:rsidR="001D73C8" w:rsidRPr="004E283F" w14:paraId="2B01AD7C" w14:textId="77777777" w:rsidTr="00115FB4">
        <w:trPr>
          <w:trHeight w:val="289"/>
          <w:jc w:val="center"/>
        </w:trPr>
        <w:tc>
          <w:tcPr>
            <w:tcW w:w="1580" w:type="dxa"/>
          </w:tcPr>
          <w:p w14:paraId="3E0D9FAD" w14:textId="77777777" w:rsidR="001D73C8" w:rsidRPr="004E283F" w:rsidRDefault="001D73C8" w:rsidP="00115FB4">
            <w:r w:rsidRPr="004E283F">
              <w:t>Fab 32</w:t>
            </w:r>
          </w:p>
        </w:tc>
        <w:tc>
          <w:tcPr>
            <w:tcW w:w="1182" w:type="dxa"/>
          </w:tcPr>
          <w:p w14:paraId="2BB37C80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444" w:type="dxa"/>
          </w:tcPr>
          <w:p w14:paraId="1FBC0D5F" w14:textId="77777777" w:rsidR="001D73C8" w:rsidRPr="004E283F" w:rsidRDefault="001D73C8" w:rsidP="00115FB4">
            <w:r w:rsidRPr="004E283F">
              <w:t>-</w:t>
            </w:r>
          </w:p>
        </w:tc>
        <w:tc>
          <w:tcPr>
            <w:tcW w:w="1182" w:type="dxa"/>
          </w:tcPr>
          <w:p w14:paraId="0C59CB4F" w14:textId="77777777" w:rsidR="001D73C8" w:rsidRPr="004E283F" w:rsidRDefault="001D73C8" w:rsidP="00115FB4">
            <w:r w:rsidRPr="004E283F">
              <w:t>0.42</w:t>
            </w:r>
          </w:p>
        </w:tc>
        <w:tc>
          <w:tcPr>
            <w:tcW w:w="1182" w:type="dxa"/>
          </w:tcPr>
          <w:p w14:paraId="6BD94859" w14:textId="77777777" w:rsidR="001D73C8" w:rsidRPr="004E283F" w:rsidRDefault="001D73C8" w:rsidP="00115FB4">
            <w:r w:rsidRPr="004E283F">
              <w:t>0.8</w:t>
            </w:r>
          </w:p>
        </w:tc>
        <w:tc>
          <w:tcPr>
            <w:tcW w:w="1759" w:type="dxa"/>
          </w:tcPr>
          <w:p w14:paraId="09B97672" w14:textId="77777777" w:rsidR="001D73C8" w:rsidRPr="004E283F" w:rsidRDefault="001D73C8" w:rsidP="00115FB4">
            <w:r w:rsidRPr="004E283F">
              <w:t>500</w:t>
            </w:r>
          </w:p>
        </w:tc>
      </w:tr>
    </w:tbl>
    <w:p w14:paraId="7A693F1E" w14:textId="77777777" w:rsidR="001D73C8" w:rsidRPr="00232E07" w:rsidRDefault="001D73C8" w:rsidP="001D73C8">
      <w:pPr>
        <w:rPr>
          <w:noProof/>
          <w:lang w:val="ru-RU"/>
        </w:rPr>
      </w:pPr>
      <w:r w:rsidRPr="00232E07">
        <w:rPr>
          <w:noProof/>
          <w:lang w:val="ru-RU"/>
        </w:rPr>
        <w:t>Объемы ежемесячной рыночной потребности для каждой модели1100, 300, 750 и 200 тыс. штук соответственно. Предприятия могут работать 12 часов в день при 26 рабочих днях в месяц.</w:t>
      </w:r>
    </w:p>
    <w:p w14:paraId="32A75045" w14:textId="77777777" w:rsidR="001D73C8" w:rsidRPr="00232E07" w:rsidRDefault="001D73C8" w:rsidP="001D73C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Какое количество изделий каждой модели должно быть произведено на каждом предприятии, чтобы получить наибольшую прибыль?</w:t>
      </w:r>
    </w:p>
    <w:p w14:paraId="57BF2FF8" w14:textId="77777777" w:rsidR="001D73C8" w:rsidRPr="00232E07" w:rsidRDefault="001D73C8" w:rsidP="001D73C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Способна ли корпорация удовлетворить потребности рынка? Какой из ресурсов корпорации является наиболее «дефицитным»?</w:t>
      </w:r>
    </w:p>
    <w:p w14:paraId="5CA0332E" w14:textId="77777777" w:rsidR="001D73C8" w:rsidRPr="00232E07" w:rsidRDefault="001D73C8" w:rsidP="001D73C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Имеет ли корпорация необходимое количество производственных мощностей, чтобы удовлетворить потребности рынка, или ее в большей степени лимитируют складские ресурсы?</w:t>
      </w:r>
    </w:p>
    <w:p w14:paraId="08D84FBE" w14:textId="77777777" w:rsidR="001D73C8" w:rsidRDefault="001D73C8" w:rsidP="001D73C8">
      <w:pPr>
        <w:rPr>
          <w:noProof/>
          <w:lang w:val="ru-RU"/>
        </w:rPr>
      </w:pPr>
      <w:bookmarkStart w:id="19" w:name="_Toc529690152"/>
      <w:bookmarkStart w:id="20" w:name="_Toc529690360"/>
      <w:bookmarkStart w:id="21" w:name="_Toc532974351"/>
      <w:bookmarkStart w:id="22" w:name="_Toc532974961"/>
      <w:bookmarkStart w:id="23" w:name="_Toc23068504"/>
    </w:p>
    <w:bookmarkEnd w:id="17"/>
    <w:bookmarkEnd w:id="19"/>
    <w:bookmarkEnd w:id="20"/>
    <w:bookmarkEnd w:id="21"/>
    <w:bookmarkEnd w:id="22"/>
    <w:bookmarkEnd w:id="23"/>
    <w:p w14:paraId="6D77F24E" w14:textId="77777777" w:rsidR="001D73C8" w:rsidRPr="00232E07" w:rsidRDefault="001D73C8" w:rsidP="001D73C8">
      <w:pPr>
        <w:rPr>
          <w:noProof/>
          <w:lang w:val="ru-RU"/>
        </w:rPr>
      </w:pPr>
    </w:p>
    <w:bookmarkEnd w:id="3"/>
    <w:bookmarkEnd w:id="18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0"/>
    <w:bookmarkEnd w:id="1"/>
    <w:bookmarkEnd w:id="2"/>
    <w:sectPr w:rsidR="001D73C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3F6A" w14:textId="77777777" w:rsidR="00C52AEE" w:rsidRPr="003135E1" w:rsidRDefault="001D73C8" w:rsidP="000A78C7">
    <w:pPr>
      <w:pStyle w:val="aa"/>
      <w:rPr>
        <w:lang w:val="ru-RU"/>
      </w:rPr>
    </w:pPr>
    <w:bookmarkStart w:id="29" w:name="_Hlk62336413"/>
    <w:bookmarkStart w:id="30" w:name="_Hlk62336414"/>
    <w:bookmarkStart w:id="31" w:name="_Hlk62336853"/>
    <w:bookmarkStart w:id="32" w:name="_Hlk62336854"/>
    <w:bookmarkStart w:id="33" w:name="_Hlk62338166"/>
    <w:bookmarkStart w:id="34" w:name="_Hlk62338167"/>
    <w:bookmarkStart w:id="35" w:name="_Hlk62338551"/>
    <w:bookmarkStart w:id="36" w:name="_Hlk62338552"/>
    <w:bookmarkStart w:id="37" w:name="_Hlk62338581"/>
    <w:bookmarkStart w:id="38" w:name="_Hlk62338582"/>
    <w:bookmarkStart w:id="39" w:name="_Hlk62338687"/>
    <w:bookmarkStart w:id="40" w:name="_Hlk62338688"/>
    <w:bookmarkStart w:id="41" w:name="_Hlk62338693"/>
    <w:bookmarkStart w:id="42" w:name="_Hlk62338694"/>
    <w:bookmarkStart w:id="43" w:name="_Hlk62338700"/>
    <w:bookmarkStart w:id="44" w:name="_Hlk62338701"/>
    <w:bookmarkStart w:id="45" w:name="_Hlk62338706"/>
    <w:bookmarkStart w:id="46" w:name="_Hlk62338707"/>
    <w:bookmarkStart w:id="47" w:name="_Hlk62344989"/>
    <w:bookmarkStart w:id="4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4" w:name="_Hlk62336391" w:displacedByCustomXml="next"/>
  <w:bookmarkStart w:id="25" w:name="_Hlk62345748" w:displacedByCustomXml="next"/>
  <w:bookmarkStart w:id="26" w:name="_Hlk62345747" w:displacedByCustomXml="next"/>
  <w:bookmarkStart w:id="27" w:name="_Hlk62344957" w:displacedByCustomXml="next"/>
  <w:bookmarkStart w:id="2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3F2184C" w14:textId="77777777" w:rsidR="003135E1" w:rsidRPr="003135E1" w:rsidRDefault="001D73C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F2A8BE0" wp14:editId="6E44C74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9E8DEB" wp14:editId="60B74C0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A78ED" w14:textId="77777777" w:rsidR="003135E1" w:rsidRDefault="001D73C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9E8DE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E8A78ED" w14:textId="77777777" w:rsidR="003135E1" w:rsidRDefault="001D73C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99ADB39" w14:textId="77777777" w:rsidR="003135E1" w:rsidRPr="003135E1" w:rsidRDefault="001D73C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4D8FBB6" w14:textId="77777777" w:rsidR="003135E1" w:rsidRDefault="001D73C8" w:rsidP="003135E1">
        <w:pPr>
          <w:pStyle w:val="BodyText21113"/>
          <w:ind w:right="-864"/>
          <w:jc w:val="right"/>
        </w:pPr>
      </w:p>
    </w:sdtContent>
  </w:sdt>
  <w:p w14:paraId="433D656F" w14:textId="77777777" w:rsidR="00C52AEE" w:rsidRDefault="001D73C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56937F4" w14:textId="77777777" w:rsidR="00C52AEE" w:rsidRPr="003135E1" w:rsidRDefault="001D73C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094634E" w14:textId="77777777" w:rsidR="00C52AEE" w:rsidRPr="00C4477C" w:rsidRDefault="001D73C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7B2951B" w14:textId="77777777" w:rsidR="00C52AEE" w:rsidRPr="00DB21BB" w:rsidRDefault="001D73C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4"/>
  <w:p w14:paraId="490F0A9E" w14:textId="77777777" w:rsidR="00C52AEE" w:rsidRPr="00637798" w:rsidRDefault="001D73C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8"/>
    <w:bookmarkEnd w:id="27"/>
    <w:bookmarkEnd w:id="26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8"/>
    <w:rsid w:val="00094418"/>
    <w:rsid w:val="001D73C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FB5C"/>
  <w15:chartTrackingRefBased/>
  <w15:docId w15:val="{470694BB-254E-4463-B589-B9534C04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73C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D73C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D73C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D73C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D73C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D73C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D73C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D73C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D73C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D73C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D73C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D73C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D73C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D73C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D7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D73C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D73C8"/>
    <w:pPr>
      <w:numPr>
        <w:numId w:val="11"/>
      </w:numPr>
    </w:pPr>
  </w:style>
  <w:style w:type="paragraph" w:styleId="a6">
    <w:name w:val="Block Text"/>
    <w:basedOn w:val="a0"/>
    <w:rsid w:val="001D73C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D73C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D7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D73C8"/>
    <w:rPr>
      <w:rFonts w:ascii="Calibri" w:hAnsi="Calibri" w:cs="Calibri"/>
      <w:lang w:val="en-US"/>
    </w:rPr>
  </w:style>
  <w:style w:type="character" w:styleId="a9">
    <w:name w:val="page number"/>
    <w:rsid w:val="001D73C8"/>
    <w:rPr>
      <w:rFonts w:cs="Times New Roman"/>
    </w:rPr>
  </w:style>
  <w:style w:type="paragraph" w:styleId="aa">
    <w:name w:val="footer"/>
    <w:basedOn w:val="a0"/>
    <w:link w:val="ab"/>
    <w:rsid w:val="001D7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D73C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D73C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D73C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D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D73C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D73C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D73C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D73C8"/>
    <w:rPr>
      <w:sz w:val="20"/>
      <w:szCs w:val="20"/>
    </w:rPr>
  </w:style>
  <w:style w:type="character" w:styleId="af">
    <w:name w:val="Hyperlink"/>
    <w:uiPriority w:val="99"/>
    <w:rsid w:val="001D73C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D73C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D73C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D73C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D73C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D73C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D73C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D73C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D73C8"/>
    <w:pPr>
      <w:jc w:val="left"/>
    </w:pPr>
  </w:style>
  <w:style w:type="paragraph" w:customStyle="1" w:styleId="af6">
    <w:name w:val="ТаблицаЗадачника"/>
    <w:basedOn w:val="a0"/>
    <w:autoRedefine/>
    <w:rsid w:val="001D73C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D73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D73C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D73C8"/>
    <w:rPr>
      <w:rFonts w:cs="Times New Roman"/>
      <w:b/>
      <w:bCs/>
      <w:spacing w:val="0"/>
    </w:rPr>
  </w:style>
  <w:style w:type="character" w:styleId="afa">
    <w:name w:val="Emphasis"/>
    <w:qFormat/>
    <w:rsid w:val="001D73C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D73C8"/>
  </w:style>
  <w:style w:type="character" w:customStyle="1" w:styleId="NoSpacingChar">
    <w:name w:val="No Spacing Char"/>
    <w:link w:val="12"/>
    <w:locked/>
    <w:rsid w:val="001D73C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D73C8"/>
    <w:pPr>
      <w:ind w:left="720"/>
    </w:pPr>
  </w:style>
  <w:style w:type="paragraph" w:customStyle="1" w:styleId="21">
    <w:name w:val="Цитата 21"/>
    <w:basedOn w:val="a0"/>
    <w:next w:val="a0"/>
    <w:link w:val="QuoteChar"/>
    <w:rsid w:val="001D73C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D73C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D73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D73C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D73C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D73C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D73C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D73C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D73C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D73C8"/>
    <w:pPr>
      <w:outlineLvl w:val="9"/>
    </w:pPr>
  </w:style>
  <w:style w:type="numbering" w:customStyle="1" w:styleId="38">
    <w:name w:val="Стиль нумерованный полужирный38"/>
    <w:rsid w:val="001D73C8"/>
    <w:pPr>
      <w:numPr>
        <w:numId w:val="6"/>
      </w:numPr>
    </w:pPr>
  </w:style>
  <w:style w:type="numbering" w:customStyle="1" w:styleId="124">
    <w:name w:val="Стиль нумерованный полужирный124"/>
    <w:rsid w:val="001D73C8"/>
    <w:pPr>
      <w:numPr>
        <w:numId w:val="9"/>
      </w:numPr>
    </w:pPr>
  </w:style>
  <w:style w:type="numbering" w:customStyle="1" w:styleId="66">
    <w:name w:val="Стиль нумерованный полужирный66"/>
    <w:rsid w:val="001D73C8"/>
    <w:pPr>
      <w:numPr>
        <w:numId w:val="7"/>
      </w:numPr>
    </w:pPr>
  </w:style>
  <w:style w:type="numbering" w:customStyle="1" w:styleId="54">
    <w:name w:val="Стиль нумерованный полужирный54"/>
    <w:rsid w:val="001D73C8"/>
    <w:pPr>
      <w:numPr>
        <w:numId w:val="4"/>
      </w:numPr>
    </w:pPr>
  </w:style>
  <w:style w:type="numbering" w:customStyle="1" w:styleId="246">
    <w:name w:val="Стиль нумерованный полужирный246"/>
    <w:rsid w:val="001D73C8"/>
    <w:pPr>
      <w:numPr>
        <w:numId w:val="2"/>
      </w:numPr>
    </w:pPr>
  </w:style>
  <w:style w:type="numbering" w:customStyle="1" w:styleId="146">
    <w:name w:val="Стиль нумерованный полужирный146"/>
    <w:rsid w:val="001D73C8"/>
    <w:pPr>
      <w:numPr>
        <w:numId w:val="1"/>
      </w:numPr>
    </w:pPr>
  </w:style>
  <w:style w:type="numbering" w:customStyle="1" w:styleId="44">
    <w:name w:val="Стиль нумерованный полужирный44"/>
    <w:rsid w:val="001D73C8"/>
    <w:pPr>
      <w:numPr>
        <w:numId w:val="3"/>
      </w:numPr>
    </w:pPr>
  </w:style>
  <w:style w:type="numbering" w:customStyle="1" w:styleId="225">
    <w:name w:val="Стиль нумерованный полужирный225"/>
    <w:rsid w:val="001D73C8"/>
    <w:pPr>
      <w:numPr>
        <w:numId w:val="10"/>
      </w:numPr>
    </w:pPr>
  </w:style>
  <w:style w:type="numbering" w:customStyle="1" w:styleId="76">
    <w:name w:val="Стиль нумерованный полужирный76"/>
    <w:rsid w:val="001D73C8"/>
    <w:pPr>
      <w:numPr>
        <w:numId w:val="8"/>
      </w:numPr>
    </w:pPr>
  </w:style>
  <w:style w:type="numbering" w:customStyle="1" w:styleId="74">
    <w:name w:val="Стиль нумерованный полужирный74"/>
    <w:rsid w:val="001D73C8"/>
    <w:pPr>
      <w:numPr>
        <w:numId w:val="5"/>
      </w:numPr>
    </w:pPr>
  </w:style>
  <w:style w:type="paragraph" w:customStyle="1" w:styleId="1b">
    <w:name w:val="Обычный1"/>
    <w:rsid w:val="001D73C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D73C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D73C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D73C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D73C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D73C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D73C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D73C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D73C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D73C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D73C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D73C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D73C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D73C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D73C8"/>
    <w:pPr>
      <w:spacing w:after="100"/>
      <w:ind w:left="440"/>
    </w:pPr>
  </w:style>
  <w:style w:type="paragraph" w:styleId="22">
    <w:name w:val="List 2"/>
    <w:basedOn w:val="a0"/>
    <w:rsid w:val="001D73C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D73C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D73C8"/>
    <w:pPr>
      <w:numPr>
        <w:numId w:val="13"/>
      </w:numPr>
    </w:pPr>
  </w:style>
  <w:style w:type="paragraph" w:styleId="a">
    <w:name w:val="List Bullet"/>
    <w:basedOn w:val="a0"/>
    <w:semiHidden/>
    <w:unhideWhenUsed/>
    <w:rsid w:val="001D73C8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1D73C8"/>
    <w:rPr>
      <w:color w:val="808080"/>
    </w:rPr>
  </w:style>
  <w:style w:type="paragraph" w:styleId="33">
    <w:name w:val="Body Text Indent 3"/>
    <w:basedOn w:val="a0"/>
    <w:link w:val="34"/>
    <w:rsid w:val="001D73C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D73C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D73C8"/>
    <w:pPr>
      <w:numPr>
        <w:numId w:val="15"/>
      </w:numPr>
    </w:pPr>
  </w:style>
  <w:style w:type="paragraph" w:customStyle="1" w:styleId="Normal12">
    <w:name w:val="Normal12"/>
    <w:rsid w:val="001D73C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